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宋体" w:hAnsi="宋体" w:eastAsia="宋体" w:cs="宋体"/>
          <w:sz w:val="30"/>
          <w:szCs w:val="30"/>
        </w:rPr>
      </w:pP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center"/>
        <w:rPr>
          <w:rFonts w:hint="eastAsia" w:ascii="方正小标宋_GBK" w:eastAsia="方正小标宋_GBK" w:hAnsiTheme="minorHAnsi" w:cstheme="minorBidi"/>
          <w:b w:val="0"/>
          <w:bCs w:val="0"/>
          <w:kern w:val="2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  <w:t>　</w:t>
      </w:r>
      <w:r>
        <w:rPr>
          <w:rFonts w:hint="eastAsia" w:ascii="方正小标宋_GBK" w:eastAsia="方正小标宋_GBK" w:hAnsiTheme="minorHAnsi" w:cstheme="minorBidi"/>
          <w:b w:val="0"/>
          <w:bCs w:val="0"/>
          <w:kern w:val="2"/>
          <w:sz w:val="36"/>
          <w:szCs w:val="36"/>
          <w:lang w:val="en-US" w:eastAsia="zh-CN" w:bidi="ar-SA"/>
        </w:rPr>
        <w:t>　</w:t>
      </w:r>
      <w:r>
        <w:rPr>
          <w:rFonts w:hint="default" w:ascii="方正小标宋_GBK" w:eastAsia="方正小标宋_GBK" w:hAnsiTheme="minorHAnsi" w:cstheme="minorBidi"/>
          <w:b w:val="0"/>
          <w:bCs w:val="0"/>
          <w:kern w:val="2"/>
          <w:sz w:val="36"/>
          <w:szCs w:val="36"/>
          <w:lang w:val="en-US" w:eastAsia="zh-CN" w:bidi="ar-SA"/>
        </w:rPr>
        <w:t>江门市科技林长管理实施方案（试行）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第一条【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666666" w:sz="0" w:space="0"/>
        </w:rPr>
        <w:t>目的依据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】为落实省委《关于深入推进绿美广东生态建设的决定》、省委办 省府办《关于深入推进绿美广东生态建设的实施方案》部署和市委市政府关于绿美江门生态建设部署要求,充分发挥科技支撑林业保护发展作用，助力我市推行林长制工作，市林长办、市科技局制定本实施方案。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第二条【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666666" w:sz="0" w:space="0"/>
        </w:rPr>
        <w:t>指导思想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】以习近平新时代中国特色社会主义思想为指导，全面贯彻落实习近平生态文明思想和党的二十大精神，按照部门协同、科技引领要求，提高科技助力绿美江门生态建设水平，提升森林资源综合效益。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第三条【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666666" w:sz="0" w:space="0"/>
        </w:rPr>
        <w:t>基本条件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】科技林长为柔性引进服务我市林业保护发展的科技人才，需拥护中国共产党的领导，遵纪守法、作风正派、廉洁奉公，具有良好的科学道德和职业操守，并符合以下条件之一：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（一）“江门市科技特派员人才库”中的林业技术人员；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（二）具有林业相关中级以上职称或硕士及以上学历的技术人员；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（三）从事林业技术工作五年以上，并取得显著业绩。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不受理下列人员选聘科技林长：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（一）有违纪违法行为记录的人员；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（二）其他不适宜人员。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第四条【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666666" w:sz="0" w:space="0"/>
        </w:rPr>
        <w:t>需求征集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】市林长办、市科技局定期面向各县（市、区）林长办、林业科研机构、林业企业、林农征集林业保护发展相关技术需求，组织专家团队研究确定我市林业技术需求，制定科技林长选聘方案。技术需求包含以下类别：①经济林培育技术；②林下经济培育技术；③林业灾害防治技术；④林产品加工技术；⑤优良树种苗木繁育技术；⑥其他技术需求。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第五条【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666666" w:sz="0" w:space="0"/>
        </w:rPr>
        <w:t>选聘流程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】市林长办、市科技局负责科技林长选聘工作，程序如下：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（一）宣传动员。每年11月底前印发科技林长选聘公告，积极发动符合条件的林业技术人员参加选聘。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（二）报名审核。林业技术人员填写报名表，并根据技术需求研究提出技术解决方案。市林长办负责接收申报材料，并对人选资格条件进行审核。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（三）对接洽谈。组织技术需求方与技术人员对接，明确技术解决方案具体事项，包括技术路线、技术服务形式、进度安排、资源资金投入、参与人员等。达成合作意向的，应签署技术开发、技术服务合同。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（四）专家评审。市林长办、市科技局组织专家对报名对象科研能力、提交的技术方案可行性、技术就绪度、技术服务推广成效等进行评审论证。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（五）公示聘任。市林长办根据专家评审意见，研究确定拟选聘人选，向社会公示5个工作日，公示无异议或虽有异议但经核查后对聘任不产生影响的，由市林长办办理聘任手续。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第六条【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666666" w:sz="0" w:space="0"/>
        </w:rPr>
        <w:t>聘任年限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】 受聘任的科技林长由市林长办颁发聘任证书，聘任期2年。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第七条【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666666" w:sz="0" w:space="0"/>
        </w:rPr>
        <w:t>科技林长职责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】 科技林长以向林业企业、林农提供技术指导、技术培训为主，主要做好以下工作：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（一）技术指导。根据各级林长办、林业科研机构、林企、林农的技术需求，精准开展技术指导、技术培训服务。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（二）技术推广。因地制宜推广林业新品种、新技术，帮助林企、林农协调联系林产品销售渠道。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（三）建言献策。围绕绿美江门建设开展调查研究，收集林业科研机构、林企、林农发展需求，积极向责任区域林长、林长办提出林业保护发展的意见建议。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（四）履职报告。聘任期内，科技林长每年12月向县（市、区）林长办提交履职报告，聘期结束前一个月向市林长办提交聘期总结报告。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第八条【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666666" w:sz="0" w:space="0"/>
        </w:rPr>
        <w:t>扶持支持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】各级林长办、科技主管部门支持科技林长与属地林业科研机构、林业企业、行业组织等开展科研合作，促进林业技术攻关和科技成果转化应用。市科技局积极支持科技林长牵头申报市级、省级科技项目和科学技术奖。对科技林长研发的新技术、新品种，各级林长办根据实际积极进行推广应用。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第九条【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666666" w:sz="0" w:space="0"/>
        </w:rPr>
        <w:t>解聘续聘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】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（一）解聘。对聘任期间存在违纪违法、有损社会公德、弄虚作假行为，或产生其他重大不良影响的科技林长，经市林长办研究可给予提前解聘；对于聘任期满而未续聘的科技林长，自动解聘。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（二）续聘。对于聘任期满的科技林长，市林长办根据工作需要并经评估后可续聘。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第十条【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666666" w:sz="0" w:space="0"/>
        </w:rPr>
        <w:t>组织保障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】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（一）加强组织领导。市林长办是科技林长的工作管理机构，统筹做好管理服务工作，负责对科技林长到期评估工作；市科技局是科技林长的技术管理机构，统筹做好技术服务工作；各县（市、区）林长办按要求做好属地科技林长日常管理、服务工作，原则上每年应组织一次科技林长交流活动。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（二）强化组织应用。对科技林长组织管理工作突出的县（市、区），在林长制考核中给予适当加分。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第十一条 本办法由市林长办、市科技局负责解释。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u w:val="none"/>
          <w:bdr w:val="none" w:color="auto" w:sz="0" w:space="0"/>
        </w:rPr>
        <w:t>　　第十二条 本办法自印发之日起施行，试行期3年。</w:t>
      </w:r>
    </w:p>
    <w:p>
      <w:pPr>
        <w:pStyle w:val="4"/>
        <w:keepNext w:val="0"/>
        <w:keepLines w:val="0"/>
        <w:widowControl/>
        <w:suppressLineNumbers w:val="0"/>
        <w:pBdr>
          <w:top w:val="none" w:color="666666" w:sz="0" w:space="0"/>
          <w:left w:val="none" w:color="666666" w:sz="0" w:space="0"/>
          <w:bottom w:val="none" w:color="666666" w:sz="0" w:space="0"/>
          <w:right w:val="none" w:color="666666" w:sz="0" w:space="0"/>
        </w:pBdr>
        <w:spacing w:before="0" w:beforeAutospacing="0" w:after="0" w:afterAutospacing="0" w:line="450" w:lineRule="atLeast"/>
        <w:ind w:left="0" w:right="0" w:firstLine="600"/>
        <w:jc w:val="right"/>
        <w:rPr>
          <w:rFonts w:hint="eastAsia" w:ascii="仿宋_GB2312" w:hAnsi="仿宋_GB2312" w:eastAsia="仿宋_GB2312" w:cs="仿宋_GB2312"/>
          <w:i w:val="0"/>
          <w:iCs w:val="0"/>
          <w:caps w:val="0"/>
          <w:color w:val="666666"/>
          <w:spacing w:val="0"/>
          <w:sz w:val="30"/>
          <w:szCs w:val="30"/>
          <w:u w:val="none"/>
        </w:rPr>
      </w:pPr>
    </w:p>
    <w:p>
      <w:pPr>
        <w:pStyle w:val="4"/>
        <w:spacing w:before="0" w:beforeAutospacing="0" w:after="0" w:afterAutospacing="0" w:line="576" w:lineRule="exact"/>
        <w:rPr>
          <w:rFonts w:hint="eastAsia" w:ascii="仿宋_GB2312" w:eastAsia="仿宋_GB2312"/>
          <w:color w:val="666666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&amp;quot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FmMzA4ZGExNjczOTUwYjljZDA5MWU0ZTRlYTg0ZTYifQ=="/>
  </w:docVars>
  <w:rsids>
    <w:rsidRoot w:val="00E702FF"/>
    <w:rsid w:val="001E5C68"/>
    <w:rsid w:val="006720B9"/>
    <w:rsid w:val="00B7090D"/>
    <w:rsid w:val="00E702FF"/>
    <w:rsid w:val="28375C2C"/>
    <w:rsid w:val="4AFA7442"/>
    <w:rsid w:val="5BEA2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9">
    <w:name w:val="批注框文本 字符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417</Characters>
  <Lines>3</Lines>
  <Paragraphs>1</Paragraphs>
  <TotalTime>10</TotalTime>
  <ScaleCrop>false</ScaleCrop>
  <LinksUpToDate>false</LinksUpToDate>
  <CharactersWithSpaces>488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2023-01-16T07:04:00Z</dcterms:created>
  <dc:creator>admin09</dc:creator>
  <cp:lastModifiedBy>俊彬</cp:lastModifiedBy>
  <cp:lastPrinted>2023-10-08T02:48:00Z</cp:lastPrinted>
  <dcterms:modified xsi:type="dcterms:W3CDTF">2023-10-08T02:48:09Z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27C9F43CA4F04674BE0D200D45293D84_12</vt:lpwstr>
  </property>
</Properties>
</file>