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7C" w:rsidRDefault="00DA637C" w:rsidP="00DA637C">
      <w:pPr>
        <w:spacing w:line="720" w:lineRule="exact"/>
        <w:ind w:leftChars="-100" w:left="46" w:rightChars="-114" w:right="-239" w:hangingChars="46" w:hanging="256"/>
        <w:jc w:val="center"/>
        <w:rPr>
          <w:rFonts w:eastAsia="方正小标宋简体"/>
          <w:color w:val="FF0000"/>
          <w:spacing w:val="-11"/>
          <w:sz w:val="62"/>
          <w:szCs w:val="62"/>
        </w:rPr>
      </w:pPr>
      <w:r>
        <w:rPr>
          <w:rFonts w:ascii="方正小标宋简体" w:eastAsia="方正小标宋简体" w:hint="eastAsia"/>
          <w:bCs/>
          <w:color w:val="FF0000"/>
          <w:spacing w:val="-11"/>
          <w:w w:val="81"/>
          <w:kern w:val="96"/>
          <w:sz w:val="72"/>
          <w:szCs w:val="72"/>
        </w:rPr>
        <w:t>江门市蓬江区城市管理和综合执法局</w:t>
      </w:r>
    </w:p>
    <w:p w:rsidR="00DA637C" w:rsidRDefault="00DA637C" w:rsidP="00DA637C">
      <w:pPr>
        <w:pBdr>
          <w:bottom w:val="thinThickMediumGap" w:sz="24" w:space="1" w:color="FF0000"/>
        </w:pBdr>
        <w:spacing w:line="160" w:lineRule="exact"/>
        <w:ind w:leftChars="-1" w:left="-2" w:rightChars="-1" w:right="-2" w:firstLine="171"/>
        <w:jc w:val="center"/>
      </w:pPr>
    </w:p>
    <w:p w:rsidR="00DA637C" w:rsidRDefault="00DA637C" w:rsidP="00DA637C">
      <w:pPr>
        <w:jc w:val="center"/>
        <w:rPr>
          <w:color w:val="FF0000"/>
        </w:rPr>
      </w:pPr>
    </w:p>
    <w:p w:rsidR="00EF4895" w:rsidRDefault="009A3AF9">
      <w:pPr>
        <w:wordWrap w:val="0"/>
        <w:adjustRightInd w:val="0"/>
        <w:snapToGrid w:val="0"/>
        <w:spacing w:line="560" w:lineRule="exact"/>
        <w:jc w:val="right"/>
        <w:rPr>
          <w:rFonts w:ascii="仿宋_GB2312" w:eastAsia="仿宋_GB2312" w:hAnsi="仿宋_GB2312" w:cs="仿宋_GB2312"/>
          <w:bCs/>
          <w:kern w:val="0"/>
          <w:sz w:val="32"/>
          <w:szCs w:val="32"/>
        </w:rPr>
      </w:pPr>
      <w:r>
        <w:rPr>
          <w:rFonts w:ascii="仿宋_GB2312" w:eastAsia="仿宋_GB2312" w:hAnsi="仿宋_GB2312" w:cs="仿宋_GB2312" w:hint="eastAsia"/>
          <w:bCs/>
          <w:kern w:val="0"/>
          <w:sz w:val="32"/>
          <w:szCs w:val="32"/>
        </w:rPr>
        <w:t>蓬江城管函〔2019〕</w:t>
      </w:r>
      <w:r w:rsidR="00CF1C88" w:rsidRPr="00CF1C88">
        <w:rPr>
          <w:rFonts w:ascii="仿宋_GB2312" w:eastAsia="仿宋_GB2312" w:hAnsi="仿宋_GB2312" w:cs="仿宋_GB2312"/>
          <w:bCs/>
          <w:kern w:val="0"/>
          <w:sz w:val="32"/>
          <w:szCs w:val="32"/>
        </w:rPr>
        <w:t>602</w:t>
      </w:r>
      <w:r>
        <w:rPr>
          <w:rFonts w:ascii="仿宋_GB2312" w:eastAsia="仿宋_GB2312" w:hAnsi="仿宋_GB2312" w:cs="仿宋_GB2312" w:hint="eastAsia"/>
          <w:bCs/>
          <w:kern w:val="0"/>
          <w:sz w:val="32"/>
          <w:szCs w:val="32"/>
        </w:rPr>
        <w:t>号</w:t>
      </w:r>
    </w:p>
    <w:p w:rsidR="00EF4895" w:rsidRDefault="00EF4895">
      <w:pPr>
        <w:adjustRightInd w:val="0"/>
        <w:snapToGrid w:val="0"/>
        <w:spacing w:line="560" w:lineRule="exact"/>
        <w:jc w:val="center"/>
        <w:rPr>
          <w:rFonts w:ascii="方正小标宋简体" w:eastAsia="方正小标宋简体" w:hAnsi="宋体" w:cs="宋体"/>
          <w:b/>
          <w:kern w:val="0"/>
          <w:sz w:val="44"/>
          <w:szCs w:val="44"/>
        </w:rPr>
      </w:pPr>
    </w:p>
    <w:p w:rsidR="00EF4895" w:rsidRDefault="009A3AF9" w:rsidP="00E877CF">
      <w:pPr>
        <w:adjustRightInd w:val="0"/>
        <w:snapToGrid w:val="0"/>
        <w:spacing w:line="560" w:lineRule="exact"/>
        <w:ind w:leftChars="-100" w:left="-210" w:rightChars="-100" w:right="-210"/>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t>关于征求</w:t>
      </w:r>
      <w:r w:rsidR="00E877CF">
        <w:rPr>
          <w:rFonts w:ascii="方正小标宋简体" w:eastAsia="方正小标宋简体" w:hAnsi="宋体" w:cs="宋体" w:hint="eastAsia"/>
          <w:b/>
          <w:kern w:val="0"/>
          <w:sz w:val="44"/>
          <w:szCs w:val="44"/>
        </w:rPr>
        <w:t>《</w:t>
      </w:r>
      <w:r w:rsidR="00E877CF" w:rsidRPr="00E877CF">
        <w:rPr>
          <w:rFonts w:ascii="方正小标宋简体" w:eastAsia="方正小标宋简体" w:hAnsi="宋体" w:cs="宋体" w:hint="eastAsia"/>
          <w:b/>
          <w:kern w:val="0"/>
          <w:sz w:val="44"/>
          <w:szCs w:val="44"/>
        </w:rPr>
        <w:t>江门市蓬江区城市管理和综合执法局</w:t>
      </w:r>
      <w:r w:rsidR="007B56E5">
        <w:rPr>
          <w:rFonts w:ascii="方正小标宋简体" w:eastAsia="方正小标宋简体" w:hAnsi="宋体" w:cs="宋体" w:hint="eastAsia"/>
          <w:b/>
          <w:kern w:val="0"/>
          <w:sz w:val="44"/>
          <w:szCs w:val="44"/>
        </w:rPr>
        <w:t>关于</w:t>
      </w:r>
      <w:r>
        <w:rPr>
          <w:rFonts w:ascii="方正小标宋简体" w:eastAsia="方正小标宋简体" w:hAnsi="宋体" w:cs="宋体" w:hint="eastAsia"/>
          <w:b/>
          <w:kern w:val="0"/>
          <w:sz w:val="44"/>
          <w:szCs w:val="44"/>
        </w:rPr>
        <w:t>招牌设置规定</w:t>
      </w:r>
      <w:r w:rsidR="007B56E5" w:rsidRPr="007B56E5">
        <w:rPr>
          <w:rFonts w:ascii="方正小标宋简体" w:eastAsia="方正小标宋简体" w:hAnsi="宋体" w:cs="宋体" w:hint="eastAsia"/>
          <w:b/>
          <w:kern w:val="0"/>
          <w:sz w:val="44"/>
          <w:szCs w:val="44"/>
        </w:rPr>
        <w:t>》</w:t>
      </w:r>
      <w:r>
        <w:rPr>
          <w:rFonts w:ascii="方正小标宋简体" w:eastAsia="方正小标宋简体" w:hAnsi="宋体" w:cs="宋体" w:hint="eastAsia"/>
          <w:b/>
          <w:kern w:val="0"/>
          <w:sz w:val="44"/>
          <w:szCs w:val="44"/>
        </w:rPr>
        <w:t>意见的函</w:t>
      </w:r>
    </w:p>
    <w:p w:rsidR="00EF4895" w:rsidRPr="007B56E5" w:rsidRDefault="00EF4895">
      <w:pPr>
        <w:adjustRightInd w:val="0"/>
        <w:snapToGrid w:val="0"/>
        <w:spacing w:line="560" w:lineRule="exact"/>
        <w:jc w:val="center"/>
        <w:rPr>
          <w:rFonts w:ascii="宋体" w:hAnsi="宋体" w:cs="宋体"/>
          <w:b/>
          <w:kern w:val="0"/>
          <w:sz w:val="44"/>
          <w:szCs w:val="44"/>
        </w:rPr>
      </w:pPr>
    </w:p>
    <w:p w:rsidR="00EF4895" w:rsidRDefault="00616D42">
      <w:pPr>
        <w:adjustRightInd w:val="0"/>
        <w:snapToGrid w:val="0"/>
        <w:spacing w:line="560" w:lineRule="exact"/>
        <w:rPr>
          <w:rFonts w:ascii="仿宋_GB2312" w:eastAsia="仿宋_GB2312" w:hAnsi="宋体" w:cs="宋体"/>
          <w:kern w:val="0"/>
          <w:sz w:val="32"/>
          <w:szCs w:val="32"/>
        </w:rPr>
      </w:pPr>
      <w:r w:rsidRPr="00616D42">
        <w:rPr>
          <w:rFonts w:ascii="仿宋_GB2312" w:eastAsia="仿宋_GB2312" w:hAnsi="宋体" w:cs="宋体" w:hint="eastAsia"/>
          <w:kern w:val="0"/>
          <w:sz w:val="32"/>
          <w:szCs w:val="32"/>
        </w:rPr>
        <w:t>各镇</w:t>
      </w:r>
      <w:r>
        <w:rPr>
          <w:rFonts w:ascii="仿宋_GB2312" w:eastAsia="仿宋_GB2312" w:hAnsi="宋体" w:cs="宋体" w:hint="eastAsia"/>
          <w:kern w:val="0"/>
          <w:sz w:val="32"/>
          <w:szCs w:val="32"/>
        </w:rPr>
        <w:t>、街，区直各单位</w:t>
      </w:r>
      <w:r w:rsidR="009A3AF9">
        <w:rPr>
          <w:rFonts w:ascii="仿宋_GB2312" w:eastAsia="仿宋_GB2312" w:hAnsi="宋体" w:cs="宋体" w:hint="eastAsia"/>
          <w:kern w:val="0"/>
          <w:sz w:val="32"/>
          <w:szCs w:val="32"/>
        </w:rPr>
        <w:t>：</w:t>
      </w:r>
    </w:p>
    <w:p w:rsidR="00EF4895" w:rsidRDefault="009A3AF9">
      <w:pPr>
        <w:adjustRightInd w:val="0"/>
        <w:snapToGrid w:val="0"/>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为了规范江门市蓬江区户外招牌设置行为，根据《江门市户外广告设施和招牌设置管理条例》相关</w:t>
      </w:r>
      <w:r w:rsidR="00E877CF">
        <w:rPr>
          <w:rFonts w:ascii="仿宋_GB2312" w:eastAsia="仿宋_GB2312" w:hAnsi="宋体" w:cs="宋体" w:hint="eastAsia"/>
          <w:kern w:val="0"/>
          <w:sz w:val="32"/>
          <w:szCs w:val="32"/>
        </w:rPr>
        <w:t>规定，我局草拟了《江门市蓬江区城市管理和综合执法局关于招牌设置</w:t>
      </w:r>
      <w:r>
        <w:rPr>
          <w:rFonts w:ascii="仿宋_GB2312" w:eastAsia="仿宋_GB2312" w:hAnsi="宋体" w:cs="宋体" w:hint="eastAsia"/>
          <w:kern w:val="0"/>
          <w:sz w:val="32"/>
          <w:szCs w:val="32"/>
        </w:rPr>
        <w:t>规定》（征求意见稿），请各单位结合工作实际，提出修改意见，并于2019年10月25日前复函我局，逾期未回复视为无意见。</w:t>
      </w:r>
    </w:p>
    <w:p w:rsidR="00EF4895" w:rsidRDefault="00EF4895">
      <w:pPr>
        <w:adjustRightInd w:val="0"/>
        <w:snapToGrid w:val="0"/>
        <w:spacing w:line="560" w:lineRule="exact"/>
        <w:ind w:firstLine="645"/>
        <w:rPr>
          <w:rFonts w:ascii="仿宋_GB2312" w:eastAsia="仿宋_GB2312" w:hAnsi="宋体" w:cs="宋体"/>
          <w:kern w:val="0"/>
          <w:sz w:val="32"/>
          <w:szCs w:val="32"/>
        </w:rPr>
      </w:pPr>
    </w:p>
    <w:p w:rsidR="00EF4895" w:rsidRDefault="009A3AF9">
      <w:pPr>
        <w:adjustRightInd w:val="0"/>
        <w:snapToGrid w:val="0"/>
        <w:spacing w:line="560" w:lineRule="exact"/>
        <w:ind w:leftChars="304" w:left="1438" w:hangingChars="250" w:hanging="800"/>
        <w:rPr>
          <w:rFonts w:ascii="仿宋_GB2312" w:eastAsia="仿宋_GB2312" w:hAnsi="宋体" w:cs="宋体"/>
          <w:kern w:val="0"/>
          <w:sz w:val="32"/>
          <w:szCs w:val="32"/>
        </w:rPr>
      </w:pPr>
      <w:r>
        <w:rPr>
          <w:rFonts w:ascii="仿宋_GB2312" w:eastAsia="仿宋_GB2312" w:hAnsi="宋体" w:cs="宋体" w:hint="eastAsia"/>
          <w:kern w:val="0"/>
          <w:sz w:val="32"/>
          <w:szCs w:val="32"/>
        </w:rPr>
        <w:t>附件：江门市蓬江区城市管理和综合执法局关于招牌设置规定（征求意见稿）</w:t>
      </w:r>
    </w:p>
    <w:p w:rsidR="00EF4895" w:rsidRDefault="00EF4895">
      <w:pPr>
        <w:adjustRightInd w:val="0"/>
        <w:snapToGrid w:val="0"/>
        <w:spacing w:line="560" w:lineRule="exact"/>
        <w:jc w:val="center"/>
        <w:rPr>
          <w:rFonts w:ascii="仿宋_GB2312" w:eastAsia="仿宋_GB2312" w:hAnsi="宋体" w:cs="宋体"/>
          <w:kern w:val="0"/>
          <w:sz w:val="32"/>
          <w:szCs w:val="32"/>
        </w:rPr>
      </w:pPr>
    </w:p>
    <w:p w:rsidR="00EF4895" w:rsidRDefault="00EF4895">
      <w:pPr>
        <w:adjustRightInd w:val="0"/>
        <w:snapToGrid w:val="0"/>
        <w:spacing w:line="560" w:lineRule="exact"/>
        <w:jc w:val="center"/>
        <w:rPr>
          <w:rFonts w:ascii="仿宋_GB2312" w:eastAsia="仿宋_GB2312" w:hAnsi="宋体" w:cs="宋体"/>
          <w:kern w:val="0"/>
          <w:sz w:val="32"/>
          <w:szCs w:val="32"/>
        </w:rPr>
      </w:pPr>
    </w:p>
    <w:p w:rsidR="00EF4895" w:rsidRDefault="009A3AF9">
      <w:pPr>
        <w:adjustRightInd w:val="0"/>
        <w:snapToGrid w:val="0"/>
        <w:spacing w:line="560" w:lineRule="exact"/>
        <w:jc w:val="right"/>
        <w:rPr>
          <w:rFonts w:ascii="仿宋_GB2312" w:eastAsia="仿宋_GB2312" w:hAnsi="宋体" w:cs="宋体"/>
          <w:kern w:val="0"/>
          <w:sz w:val="32"/>
          <w:szCs w:val="32"/>
        </w:rPr>
      </w:pPr>
      <w:r>
        <w:rPr>
          <w:rFonts w:ascii="仿宋_GB2312" w:eastAsia="仿宋_GB2312" w:hAnsi="宋体" w:cs="宋体" w:hint="eastAsia"/>
          <w:kern w:val="0"/>
          <w:sz w:val="32"/>
          <w:szCs w:val="32"/>
        </w:rPr>
        <w:t>江门市蓬江区城市管理和综合执法局</w:t>
      </w:r>
    </w:p>
    <w:p w:rsidR="00EF4895" w:rsidRDefault="009A3AF9">
      <w:pPr>
        <w:adjustRightInd w:val="0"/>
        <w:snapToGrid w:val="0"/>
        <w:spacing w:line="560" w:lineRule="exact"/>
        <w:ind w:right="640"/>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2019年10月</w:t>
      </w:r>
      <w:r>
        <w:rPr>
          <w:rFonts w:ascii="仿宋_GB2312" w:eastAsia="仿宋_GB2312" w:hAnsi="宋体" w:cs="宋体" w:hint="eastAsia"/>
          <w:kern w:val="0"/>
          <w:sz w:val="32"/>
          <w:szCs w:val="32"/>
        </w:rPr>
        <w:t>1</w:t>
      </w:r>
      <w:r w:rsidR="00C47769">
        <w:rPr>
          <w:rFonts w:ascii="仿宋_GB2312" w:eastAsia="仿宋_GB2312" w:hAnsi="宋体" w:cs="宋体" w:hint="eastAsia"/>
          <w:kern w:val="0"/>
          <w:sz w:val="32"/>
          <w:szCs w:val="32"/>
        </w:rPr>
        <w:t>1</w:t>
      </w:r>
      <w:r>
        <w:rPr>
          <w:rFonts w:ascii="仿宋_GB2312" w:eastAsia="仿宋_GB2312" w:hAnsi="宋体" w:cs="宋体"/>
          <w:kern w:val="0"/>
          <w:sz w:val="32"/>
          <w:szCs w:val="32"/>
        </w:rPr>
        <w:t>日</w:t>
      </w:r>
    </w:p>
    <w:p w:rsidR="00EF4895" w:rsidRDefault="00EF4895">
      <w:pPr>
        <w:adjustRightInd w:val="0"/>
        <w:snapToGrid w:val="0"/>
        <w:spacing w:line="560" w:lineRule="exact"/>
        <w:rPr>
          <w:rFonts w:ascii="仿宋_GB2312" w:eastAsia="仿宋_GB2312" w:hAnsi="宋体" w:cs="宋体"/>
          <w:kern w:val="0"/>
          <w:sz w:val="32"/>
          <w:szCs w:val="32"/>
        </w:rPr>
      </w:pPr>
    </w:p>
    <w:p w:rsidR="00DA637C" w:rsidRPr="00DA637C" w:rsidRDefault="009A3AF9" w:rsidP="00DA637C">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（联系人：卓艳梅，联系电话：8222972）</w:t>
      </w:r>
      <w:r w:rsidR="00DA637C">
        <w:rPr>
          <w:rFonts w:hint="eastAsia"/>
          <w:noProof/>
        </w:rPr>
        <mc:AlternateContent>
          <mc:Choice Requires="wps">
            <w:drawing>
              <wp:anchor distT="0" distB="0" distL="114300" distR="114300" simplePos="0" relativeHeight="251672576" behindDoc="0" locked="0" layoutInCell="1" allowOverlap="1" wp14:anchorId="1D79EF18" wp14:editId="69D63CDD">
                <wp:simplePos x="0" y="0"/>
                <wp:positionH relativeFrom="column">
                  <wp:posOffset>-249555</wp:posOffset>
                </wp:positionH>
                <wp:positionV relativeFrom="paragraph">
                  <wp:posOffset>428625</wp:posOffset>
                </wp:positionV>
                <wp:extent cx="6047740" cy="0"/>
                <wp:effectExtent l="34925" t="38100" r="32385" b="38100"/>
                <wp:wrapNone/>
                <wp:docPr id="28" name="直接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7740" cy="0"/>
                        </a:xfrm>
                        <a:prstGeom prst="line">
                          <a:avLst/>
                        </a:prstGeom>
                        <a:noFill/>
                        <a:ln w="63500" cmpd="thinThick">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8"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65pt,33.75pt" to="456.55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" strokecolor="red" strokeweight="5pt">
                <v:stroke linestyle="thinThick"/>
              </v:line>
            </w:pict>
          </mc:Fallback>
        </mc:AlternateContent>
      </w:r>
    </w:p>
    <w:p w:rsidR="00DA637C" w:rsidRDefault="00DA637C" w:rsidP="00DA637C">
      <w:pPr>
        <w:pStyle w:val="a4"/>
        <w:spacing w:line="40" w:lineRule="exact"/>
        <w:ind w:leftChars="-96" w:left="-202" w:rightChars="-105" w:right="-220" w:firstLineChars="171" w:firstLine="308"/>
      </w:pPr>
    </w:p>
    <w:p w:rsidR="00EF4895" w:rsidRDefault="00EF4895">
      <w:pPr>
        <w:adjustRightInd w:val="0"/>
        <w:snapToGrid w:val="0"/>
        <w:spacing w:line="560" w:lineRule="exact"/>
        <w:rPr>
          <w:rFonts w:ascii="黑体" w:eastAsia="黑体" w:hAnsi="黑体" w:cs="黑体"/>
          <w:kern w:val="0"/>
          <w:sz w:val="32"/>
          <w:szCs w:val="32"/>
        </w:rPr>
        <w:sectPr w:rsidR="00EF4895">
          <w:footerReference w:type="default" r:id="rId9"/>
          <w:pgSz w:w="11906" w:h="16838"/>
          <w:pgMar w:top="2098" w:right="1474" w:bottom="1985" w:left="1588" w:header="851" w:footer="992" w:gutter="0"/>
          <w:pgNumType w:fmt="numberInDash" w:start="0"/>
          <w:cols w:space="425"/>
          <w:docGrid w:type="lines" w:linePitch="312"/>
        </w:sectPr>
      </w:pPr>
    </w:p>
    <w:p w:rsidR="00EF4895" w:rsidRDefault="009A3AF9">
      <w:pPr>
        <w:adjustRightInd w:val="0"/>
        <w:snapToGrid w:val="0"/>
        <w:spacing w:line="560" w:lineRule="exact"/>
        <w:rPr>
          <w:rFonts w:ascii="黑体" w:eastAsia="黑体" w:hAnsi="黑体" w:cs="黑体"/>
          <w:kern w:val="0"/>
          <w:sz w:val="32"/>
          <w:szCs w:val="32"/>
        </w:rPr>
      </w:pPr>
      <w:r>
        <w:rPr>
          <w:rFonts w:ascii="黑体" w:eastAsia="黑体" w:hAnsi="黑体" w:cs="黑体" w:hint="eastAsia"/>
          <w:kern w:val="0"/>
          <w:sz w:val="32"/>
          <w:szCs w:val="32"/>
        </w:rPr>
        <w:lastRenderedPageBreak/>
        <w:t>附件</w:t>
      </w:r>
    </w:p>
    <w:p w:rsidR="00EF4895" w:rsidRDefault="00EF4895">
      <w:pPr>
        <w:adjustRightInd w:val="0"/>
        <w:snapToGrid w:val="0"/>
        <w:spacing w:line="560" w:lineRule="exact"/>
        <w:rPr>
          <w:rFonts w:ascii="宋体" w:hAnsi="宋体" w:cs="宋体"/>
          <w:b/>
          <w:kern w:val="0"/>
          <w:sz w:val="44"/>
          <w:szCs w:val="44"/>
        </w:rPr>
      </w:pPr>
    </w:p>
    <w:p w:rsidR="00EF4895" w:rsidRDefault="009A3AF9">
      <w:pPr>
        <w:adjustRightInd w:val="0"/>
        <w:snapToGrid w:val="0"/>
        <w:spacing w:line="560" w:lineRule="exact"/>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t>江门市蓬江区城市管理和综合执法局</w:t>
      </w:r>
    </w:p>
    <w:p w:rsidR="00EF4895" w:rsidRDefault="008C5811">
      <w:pPr>
        <w:adjustRightInd w:val="0"/>
        <w:snapToGrid w:val="0"/>
        <w:spacing w:line="560" w:lineRule="exact"/>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t>关于招牌设置</w:t>
      </w:r>
      <w:bookmarkStart w:id="0" w:name="_GoBack"/>
      <w:bookmarkEnd w:id="0"/>
      <w:r w:rsidR="009A3AF9">
        <w:rPr>
          <w:rFonts w:ascii="方正小标宋简体" w:eastAsia="方正小标宋简体" w:hAnsi="宋体" w:cs="宋体" w:hint="eastAsia"/>
          <w:b/>
          <w:kern w:val="0"/>
          <w:sz w:val="44"/>
          <w:szCs w:val="44"/>
        </w:rPr>
        <w:t>规定</w:t>
      </w:r>
    </w:p>
    <w:p w:rsidR="00EF4895" w:rsidRDefault="009A3AF9">
      <w:pPr>
        <w:adjustRightInd w:val="0"/>
        <w:snapToGrid w:val="0"/>
        <w:spacing w:line="560" w:lineRule="exact"/>
        <w:jc w:val="center"/>
        <w:rPr>
          <w:rFonts w:ascii="楷体_GB2312" w:eastAsia="楷体_GB2312" w:hAnsi="宋体" w:cs="宋体"/>
          <w:kern w:val="0"/>
          <w:sz w:val="32"/>
          <w:szCs w:val="32"/>
        </w:rPr>
      </w:pPr>
      <w:r>
        <w:rPr>
          <w:rFonts w:ascii="楷体_GB2312" w:eastAsia="楷体_GB2312" w:hAnsi="宋体" w:cs="宋体" w:hint="eastAsia"/>
          <w:kern w:val="0"/>
          <w:sz w:val="32"/>
          <w:szCs w:val="32"/>
        </w:rPr>
        <w:t>（征求意见稿）</w:t>
      </w:r>
    </w:p>
    <w:p w:rsidR="00EF4895" w:rsidRDefault="00EF4895">
      <w:pPr>
        <w:adjustRightInd w:val="0"/>
        <w:snapToGrid w:val="0"/>
        <w:spacing w:line="560" w:lineRule="exact"/>
        <w:ind w:firstLineChars="200" w:firstLine="640"/>
        <w:rPr>
          <w:rFonts w:ascii="宋体" w:cs="宋体"/>
          <w:kern w:val="0"/>
          <w:sz w:val="32"/>
          <w:szCs w:val="32"/>
        </w:rPr>
      </w:pPr>
    </w:p>
    <w:p w:rsidR="00EF4895" w:rsidRDefault="009A3AF9">
      <w:pPr>
        <w:adjustRightInd w:val="0"/>
        <w:snapToGrid w:val="0"/>
        <w:spacing w:line="560" w:lineRule="exact"/>
        <w:ind w:firstLineChars="200" w:firstLine="640"/>
        <w:rPr>
          <w:rFonts w:ascii="黑体" w:eastAsia="黑体" w:hAnsi="黑体" w:cs="宋体"/>
          <w:kern w:val="0"/>
          <w:sz w:val="32"/>
          <w:szCs w:val="32"/>
        </w:rPr>
      </w:pPr>
      <w:r>
        <w:rPr>
          <w:rFonts w:ascii="黑体" w:eastAsia="黑体" w:hAnsi="黑体" w:cs="宋体"/>
          <w:kern w:val="0"/>
          <w:sz w:val="32"/>
          <w:szCs w:val="32"/>
        </w:rPr>
        <w:t>1.</w:t>
      </w:r>
      <w:r>
        <w:rPr>
          <w:rFonts w:ascii="黑体" w:eastAsia="黑体" w:hAnsi="黑体" w:cs="宋体" w:hint="eastAsia"/>
          <w:kern w:val="0"/>
          <w:sz w:val="32"/>
          <w:szCs w:val="32"/>
        </w:rPr>
        <w:t>总则</w:t>
      </w:r>
    </w:p>
    <w:p w:rsidR="00EF4895" w:rsidRDefault="009A3AF9">
      <w:pPr>
        <w:adjustRightInd w:val="0"/>
        <w:snapToGrid w:val="0"/>
        <w:spacing w:line="560" w:lineRule="exact"/>
        <w:ind w:firstLineChars="200" w:firstLine="643"/>
        <w:rPr>
          <w:rFonts w:ascii="仿宋_GB2312" w:eastAsia="仿宋_GB2312" w:hAnsi="黑体" w:cs="宋体"/>
          <w:b/>
          <w:kern w:val="0"/>
          <w:sz w:val="32"/>
          <w:szCs w:val="32"/>
        </w:rPr>
      </w:pPr>
      <w:r>
        <w:rPr>
          <w:rFonts w:ascii="仿宋_GB2312" w:eastAsia="仿宋_GB2312" w:hAnsi="黑体" w:cs="宋体"/>
          <w:b/>
          <w:kern w:val="0"/>
          <w:sz w:val="32"/>
          <w:szCs w:val="32"/>
        </w:rPr>
        <w:t>1.1</w:t>
      </w:r>
      <w:r>
        <w:rPr>
          <w:rFonts w:ascii="仿宋_GB2312" w:eastAsia="仿宋_GB2312" w:hAnsi="黑体" w:cs="宋体" w:hint="eastAsia"/>
          <w:b/>
          <w:kern w:val="0"/>
          <w:sz w:val="32"/>
          <w:szCs w:val="32"/>
        </w:rPr>
        <w:t>制定依据</w:t>
      </w:r>
    </w:p>
    <w:p w:rsidR="00EF4895" w:rsidRDefault="009A3AF9">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为规范江门市蓬江区招牌设置行为，塑造良好的城市形象，根据</w:t>
      </w:r>
      <w:r>
        <w:rPr>
          <w:rFonts w:ascii="仿宋_GB2312" w:eastAsia="仿宋_GB2312" w:hint="eastAsia"/>
          <w:sz w:val="32"/>
          <w:szCs w:val="32"/>
        </w:rPr>
        <w:t>《江门市户外广告设施和招牌设置管理条例》，</w:t>
      </w:r>
      <w:r>
        <w:rPr>
          <w:rFonts w:ascii="仿宋_GB2312" w:eastAsia="仿宋_GB2312" w:hAnsi="宋体" w:cs="宋体" w:hint="eastAsia"/>
          <w:kern w:val="0"/>
          <w:sz w:val="32"/>
          <w:szCs w:val="32"/>
        </w:rPr>
        <w:t>结合蓬江区实际，制定本规</w:t>
      </w:r>
      <w:r w:rsidR="00AC44EF">
        <w:rPr>
          <w:rFonts w:ascii="仿宋_GB2312" w:eastAsia="仿宋_GB2312" w:hAnsi="宋体" w:cs="宋体" w:hint="eastAsia"/>
          <w:kern w:val="0"/>
          <w:sz w:val="32"/>
          <w:szCs w:val="32"/>
        </w:rPr>
        <w:t>定</w:t>
      </w:r>
      <w:r>
        <w:rPr>
          <w:rFonts w:ascii="仿宋_GB2312" w:eastAsia="仿宋_GB2312" w:hAnsi="宋体" w:cs="宋体" w:hint="eastAsia"/>
          <w:kern w:val="0"/>
          <w:sz w:val="32"/>
          <w:szCs w:val="32"/>
        </w:rPr>
        <w:t>。</w:t>
      </w:r>
    </w:p>
    <w:p w:rsidR="00EF4895" w:rsidRDefault="009A3AF9">
      <w:pPr>
        <w:adjustRightInd w:val="0"/>
        <w:snapToGrid w:val="0"/>
        <w:spacing w:line="560" w:lineRule="exact"/>
        <w:ind w:firstLineChars="200" w:firstLine="643"/>
        <w:rPr>
          <w:rFonts w:ascii="仿宋_GB2312" w:eastAsia="仿宋_GB2312" w:hAnsi="黑体" w:cs="宋体"/>
          <w:b/>
          <w:kern w:val="0"/>
          <w:sz w:val="32"/>
          <w:szCs w:val="32"/>
        </w:rPr>
      </w:pPr>
      <w:r>
        <w:rPr>
          <w:rFonts w:ascii="仿宋_GB2312" w:eastAsia="仿宋_GB2312" w:hAnsi="黑体" w:cs="宋体"/>
          <w:b/>
          <w:kern w:val="0"/>
          <w:sz w:val="32"/>
          <w:szCs w:val="32"/>
        </w:rPr>
        <w:t>1.2</w:t>
      </w:r>
      <w:r>
        <w:rPr>
          <w:rFonts w:ascii="仿宋_GB2312" w:eastAsia="仿宋_GB2312" w:hAnsi="黑体" w:cs="宋体" w:hint="eastAsia"/>
          <w:b/>
          <w:kern w:val="0"/>
          <w:sz w:val="32"/>
          <w:szCs w:val="32"/>
        </w:rPr>
        <w:t>适用范围</w:t>
      </w:r>
    </w:p>
    <w:p w:rsidR="00EF4895" w:rsidRDefault="009A3AF9">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适用于本区行政区域内城区、镇建成区和建成区以外实行城市化管理区域的招牌设置管理活动。</w:t>
      </w:r>
    </w:p>
    <w:p w:rsidR="00EF4895" w:rsidRDefault="009A3AF9">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高速公路、国道、省道、县道、乡道两侧一定范围内的招牌设施设置规范与管理，依照公路两侧广告标牌设施的管理办法执行。</w:t>
      </w:r>
    </w:p>
    <w:p w:rsidR="00EF4895" w:rsidRDefault="009A3AF9">
      <w:pPr>
        <w:adjustRightInd w:val="0"/>
        <w:snapToGrid w:val="0"/>
        <w:spacing w:line="560" w:lineRule="exact"/>
        <w:ind w:firstLineChars="200" w:firstLine="640"/>
        <w:rPr>
          <w:rFonts w:ascii="黑体" w:eastAsia="黑体" w:hAnsi="黑体" w:cs="宋体"/>
          <w:kern w:val="0"/>
          <w:sz w:val="32"/>
          <w:szCs w:val="32"/>
        </w:rPr>
      </w:pPr>
      <w:r>
        <w:rPr>
          <w:rFonts w:ascii="黑体" w:eastAsia="黑体" w:hAnsi="黑体" w:cs="宋体"/>
          <w:kern w:val="0"/>
          <w:sz w:val="32"/>
          <w:szCs w:val="32"/>
        </w:rPr>
        <w:t>2</w:t>
      </w:r>
      <w:r>
        <w:rPr>
          <w:rFonts w:ascii="黑体" w:eastAsia="黑体" w:hAnsi="黑体" w:cs="宋体" w:hint="eastAsia"/>
          <w:kern w:val="0"/>
          <w:sz w:val="32"/>
          <w:szCs w:val="32"/>
        </w:rPr>
        <w:t>．招牌定义和分类</w:t>
      </w:r>
    </w:p>
    <w:p w:rsidR="00EF4895" w:rsidRDefault="009A3AF9">
      <w:pPr>
        <w:adjustRightInd w:val="0"/>
        <w:snapToGrid w:val="0"/>
        <w:spacing w:line="560" w:lineRule="exact"/>
        <w:ind w:firstLineChars="200" w:firstLine="643"/>
        <w:rPr>
          <w:rFonts w:ascii="仿宋_GB2312" w:eastAsia="仿宋_GB2312" w:hAnsi="黑体" w:cs="宋体"/>
          <w:b/>
          <w:kern w:val="0"/>
          <w:sz w:val="32"/>
          <w:szCs w:val="32"/>
        </w:rPr>
      </w:pPr>
      <w:r>
        <w:rPr>
          <w:rFonts w:ascii="仿宋_GB2312" w:eastAsia="仿宋_GB2312" w:hAnsi="黑体" w:cs="宋体"/>
          <w:b/>
          <w:kern w:val="0"/>
          <w:sz w:val="32"/>
          <w:szCs w:val="32"/>
        </w:rPr>
        <w:t>2.1</w:t>
      </w:r>
      <w:r>
        <w:rPr>
          <w:rFonts w:ascii="仿宋_GB2312" w:eastAsia="仿宋_GB2312" w:hAnsi="黑体" w:cs="宋体" w:hint="eastAsia"/>
          <w:b/>
          <w:kern w:val="0"/>
          <w:sz w:val="32"/>
          <w:szCs w:val="32"/>
        </w:rPr>
        <w:t>招牌定义</w:t>
      </w:r>
    </w:p>
    <w:p w:rsidR="00EF4895" w:rsidRDefault="009A3AF9">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招牌是指机关、团体、企事业单位和其他组织及个体工商户在其办公、经营场所或者建筑物设置的用于表示名称、字号和标志的标牌、匾额等。</w:t>
      </w:r>
    </w:p>
    <w:p w:rsidR="00EF4895" w:rsidRDefault="009A3AF9">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招牌中附带商品推介、服务宣传、附设电子显示屏的，或者在办公、经营场所以外设置的标牌、匾额等，适用户外广告设施设置管理相关法规。</w:t>
      </w:r>
    </w:p>
    <w:p w:rsidR="00EF4895" w:rsidRDefault="009A3AF9">
      <w:pPr>
        <w:adjustRightInd w:val="0"/>
        <w:snapToGrid w:val="0"/>
        <w:spacing w:line="560" w:lineRule="exact"/>
        <w:ind w:firstLine="645"/>
        <w:rPr>
          <w:rFonts w:ascii="仿宋_GB2312" w:eastAsia="仿宋_GB2312" w:hAnsi="黑体" w:cs="宋体"/>
          <w:b/>
          <w:kern w:val="0"/>
          <w:sz w:val="32"/>
          <w:szCs w:val="32"/>
        </w:rPr>
      </w:pPr>
      <w:r>
        <w:rPr>
          <w:rFonts w:ascii="仿宋_GB2312" w:eastAsia="仿宋_GB2312" w:hAnsi="黑体" w:cs="宋体"/>
          <w:b/>
          <w:kern w:val="0"/>
          <w:sz w:val="32"/>
          <w:szCs w:val="32"/>
        </w:rPr>
        <w:t>2.2</w:t>
      </w:r>
      <w:r>
        <w:rPr>
          <w:rFonts w:ascii="仿宋_GB2312" w:eastAsia="仿宋_GB2312" w:hAnsi="黑体" w:cs="宋体" w:hint="eastAsia"/>
          <w:b/>
          <w:kern w:val="0"/>
          <w:sz w:val="32"/>
          <w:szCs w:val="32"/>
        </w:rPr>
        <w:t>招牌分类</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hint="eastAsia"/>
          <w:kern w:val="0"/>
          <w:sz w:val="32"/>
          <w:szCs w:val="32"/>
        </w:rPr>
        <w:t>招牌按功能分为店面招牌、单位名称招牌、建筑标识招牌。</w:t>
      </w:r>
      <w:proofErr w:type="gramStart"/>
      <w:r>
        <w:rPr>
          <w:rFonts w:ascii="仿宋_GB2312" w:eastAsia="仿宋_GB2312" w:hAnsi="Calibri" w:cs="宋体" w:hint="eastAsia"/>
          <w:kern w:val="0"/>
          <w:sz w:val="32"/>
          <w:szCs w:val="32"/>
        </w:rPr>
        <w:t>按设置</w:t>
      </w:r>
      <w:proofErr w:type="gramEnd"/>
      <w:r>
        <w:rPr>
          <w:rFonts w:ascii="仿宋_GB2312" w:eastAsia="仿宋_GB2312" w:hAnsi="Calibri" w:cs="宋体" w:hint="eastAsia"/>
          <w:kern w:val="0"/>
          <w:sz w:val="32"/>
          <w:szCs w:val="32"/>
        </w:rPr>
        <w:t>位置可</w:t>
      </w:r>
      <w:r>
        <w:rPr>
          <w:rFonts w:ascii="仿宋_GB2312" w:eastAsia="仿宋_GB2312" w:hAnsi="宋体" w:cs="宋体" w:hint="eastAsia"/>
          <w:color w:val="000000"/>
          <w:kern w:val="0"/>
          <w:sz w:val="32"/>
          <w:szCs w:val="32"/>
        </w:rPr>
        <w:t>分为平行墙面式、垂直墙面式（外飘）和落地式招牌。</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黑体"/>
          <w:kern w:val="0"/>
          <w:sz w:val="32"/>
          <w:szCs w:val="32"/>
        </w:rPr>
      </w:pPr>
      <w:r>
        <w:rPr>
          <w:rFonts w:ascii="仿宋_GB2312" w:eastAsia="仿宋_GB2312" w:hAnsi="Calibri" w:cs="宋体"/>
          <w:kern w:val="0"/>
          <w:sz w:val="32"/>
          <w:szCs w:val="32"/>
        </w:rPr>
        <w:t xml:space="preserve">2.2.1 </w:t>
      </w:r>
      <w:r>
        <w:rPr>
          <w:rFonts w:ascii="仿宋_GB2312" w:eastAsia="仿宋_GB2312" w:hAnsi="Calibri" w:cs="黑体" w:hint="eastAsia"/>
          <w:kern w:val="0"/>
          <w:sz w:val="32"/>
          <w:szCs w:val="32"/>
        </w:rPr>
        <w:t>店面招牌</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hint="eastAsia"/>
          <w:kern w:val="0"/>
          <w:sz w:val="32"/>
          <w:szCs w:val="32"/>
        </w:rPr>
        <w:t>用于表明工商户经营店铺名称、字号的招牌称为店面招牌。</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黑体"/>
          <w:kern w:val="0"/>
          <w:sz w:val="32"/>
          <w:szCs w:val="32"/>
        </w:rPr>
      </w:pPr>
      <w:r>
        <w:rPr>
          <w:rFonts w:ascii="仿宋_GB2312" w:eastAsia="仿宋_GB2312" w:hAnsi="Calibri" w:cs="宋体"/>
          <w:kern w:val="0"/>
          <w:sz w:val="32"/>
          <w:szCs w:val="32"/>
        </w:rPr>
        <w:t xml:space="preserve">2.2.2 </w:t>
      </w:r>
      <w:r>
        <w:rPr>
          <w:rFonts w:ascii="仿宋_GB2312" w:eastAsia="仿宋_GB2312" w:hAnsi="Calibri" w:cs="黑体" w:hint="eastAsia"/>
          <w:kern w:val="0"/>
          <w:sz w:val="32"/>
          <w:szCs w:val="32"/>
        </w:rPr>
        <w:t>单位名称招牌</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hint="eastAsia"/>
          <w:kern w:val="0"/>
          <w:sz w:val="32"/>
          <w:szCs w:val="32"/>
        </w:rPr>
        <w:t>用于表明机关团体、企事业单位和其他组织的名称、标识和字号等的招牌称为单位名称招牌。</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黑体"/>
          <w:kern w:val="0"/>
          <w:sz w:val="32"/>
          <w:szCs w:val="32"/>
        </w:rPr>
      </w:pPr>
      <w:r>
        <w:rPr>
          <w:rFonts w:ascii="仿宋_GB2312" w:eastAsia="仿宋_GB2312" w:hAnsi="Calibri" w:cs="宋体"/>
          <w:kern w:val="0"/>
          <w:sz w:val="32"/>
          <w:szCs w:val="32"/>
        </w:rPr>
        <w:t xml:space="preserve">2.2.3 </w:t>
      </w:r>
      <w:r>
        <w:rPr>
          <w:rFonts w:ascii="仿宋_GB2312" w:eastAsia="仿宋_GB2312" w:hAnsi="Calibri" w:cs="黑体" w:hint="eastAsia"/>
          <w:kern w:val="0"/>
          <w:sz w:val="32"/>
          <w:szCs w:val="32"/>
        </w:rPr>
        <w:t>建筑标识招牌</w:t>
      </w:r>
    </w:p>
    <w:p w:rsidR="00EF4895" w:rsidRDefault="009A3AF9">
      <w:pPr>
        <w:adjustRightInd w:val="0"/>
        <w:snapToGrid w:val="0"/>
        <w:spacing w:line="560" w:lineRule="exact"/>
        <w:ind w:firstLine="645"/>
        <w:rPr>
          <w:rFonts w:ascii="仿宋_GB2312" w:eastAsia="仿宋_GB2312" w:hAnsi="Calibri" w:cs="宋体"/>
          <w:kern w:val="0"/>
          <w:sz w:val="32"/>
          <w:szCs w:val="32"/>
        </w:rPr>
      </w:pPr>
      <w:r>
        <w:rPr>
          <w:rFonts w:ascii="仿宋_GB2312" w:eastAsia="仿宋_GB2312" w:hAnsi="Calibri" w:cs="宋体" w:hint="eastAsia"/>
          <w:kern w:val="0"/>
          <w:sz w:val="32"/>
          <w:szCs w:val="32"/>
        </w:rPr>
        <w:t>用于表明各类建（构）筑物名称（含广场）的招牌称为建筑标识招牌。</w:t>
      </w:r>
    </w:p>
    <w:p w:rsidR="00EF4895" w:rsidRDefault="009A3AF9">
      <w:pPr>
        <w:adjustRightInd w:val="0"/>
        <w:snapToGrid w:val="0"/>
        <w:spacing w:line="560" w:lineRule="exact"/>
        <w:ind w:firstLine="645"/>
        <w:rPr>
          <w:rFonts w:ascii="仿宋_GB2312" w:eastAsia="仿宋_GB2312" w:hAnsi="Calibri" w:cs="宋体"/>
          <w:kern w:val="0"/>
          <w:sz w:val="32"/>
          <w:szCs w:val="32"/>
        </w:rPr>
      </w:pPr>
      <w:r>
        <w:rPr>
          <w:noProof/>
        </w:rPr>
        <w:drawing>
          <wp:anchor distT="0" distB="0" distL="114300" distR="114300" simplePos="0" relativeHeight="251657216" behindDoc="0" locked="0" layoutInCell="1" allowOverlap="1">
            <wp:simplePos x="0" y="0"/>
            <wp:positionH relativeFrom="column">
              <wp:posOffset>496570</wp:posOffset>
            </wp:positionH>
            <wp:positionV relativeFrom="paragraph">
              <wp:posOffset>69850</wp:posOffset>
            </wp:positionV>
            <wp:extent cx="4876800" cy="2261870"/>
            <wp:effectExtent l="0" t="0" r="0" b="5080"/>
            <wp:wrapNone/>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noChangeArrowheads="1"/>
                    </pic:cNvPicPr>
                  </pic:nvPicPr>
                  <pic:blipFill>
                    <a:blip r:embed="rId10" cstate="print">
                      <a:extLst>
                        <a:ext uri="{28A0092B-C50C-407E-A947-70E740481C1C}">
                          <a14:useLocalDpi xmlns:a14="http://schemas.microsoft.com/office/drawing/2010/main" val="0"/>
                        </a:ext>
                      </a:extLst>
                    </a:blip>
                    <a:srcRect l="12027" t="5461" r="7732" b="69781"/>
                    <a:stretch>
                      <a:fillRect/>
                    </a:stretch>
                  </pic:blipFill>
                  <pic:spPr>
                    <a:xfrm>
                      <a:off x="0" y="0"/>
                      <a:ext cx="4876800" cy="2261870"/>
                    </a:xfrm>
                    <a:prstGeom prst="rect">
                      <a:avLst/>
                    </a:prstGeom>
                    <a:noFill/>
                  </pic:spPr>
                </pic:pic>
              </a:graphicData>
            </a:graphic>
          </wp:anchor>
        </w:drawing>
      </w:r>
    </w:p>
    <w:p w:rsidR="00EF4895" w:rsidRDefault="00EF4895">
      <w:pPr>
        <w:adjustRightInd w:val="0"/>
        <w:snapToGrid w:val="0"/>
        <w:spacing w:line="560" w:lineRule="exact"/>
        <w:ind w:firstLine="645"/>
        <w:rPr>
          <w:rFonts w:ascii="仿宋_GB2312" w:eastAsia="仿宋_GB2312" w:hAnsi="Calibri" w:cs="宋体"/>
          <w:kern w:val="0"/>
          <w:sz w:val="32"/>
          <w:szCs w:val="32"/>
        </w:rPr>
      </w:pPr>
    </w:p>
    <w:p w:rsidR="00EF4895" w:rsidRDefault="00EF4895">
      <w:pPr>
        <w:adjustRightInd w:val="0"/>
        <w:snapToGrid w:val="0"/>
        <w:spacing w:line="560" w:lineRule="exact"/>
        <w:ind w:firstLine="645"/>
        <w:rPr>
          <w:rFonts w:ascii="仿宋_GB2312" w:eastAsia="仿宋_GB2312" w:hAnsi="Calibri" w:cs="宋体"/>
          <w:kern w:val="0"/>
          <w:sz w:val="32"/>
          <w:szCs w:val="32"/>
        </w:rPr>
      </w:pPr>
    </w:p>
    <w:p w:rsidR="00EF4895" w:rsidRDefault="00EF4895">
      <w:pPr>
        <w:adjustRightInd w:val="0"/>
        <w:snapToGrid w:val="0"/>
        <w:spacing w:line="560" w:lineRule="exact"/>
        <w:ind w:firstLine="645"/>
        <w:rPr>
          <w:rFonts w:ascii="仿宋_GB2312" w:eastAsia="仿宋_GB2312" w:hAnsi="Calibri" w:cs="宋体"/>
          <w:kern w:val="0"/>
          <w:sz w:val="32"/>
          <w:szCs w:val="32"/>
        </w:rPr>
      </w:pPr>
    </w:p>
    <w:p w:rsidR="00EF4895" w:rsidRDefault="00EF4895">
      <w:pPr>
        <w:adjustRightInd w:val="0"/>
        <w:snapToGrid w:val="0"/>
        <w:spacing w:line="560" w:lineRule="exact"/>
        <w:ind w:firstLine="645"/>
        <w:rPr>
          <w:rFonts w:ascii="仿宋_GB2312" w:eastAsia="仿宋_GB2312" w:hAnsi="Calibri" w:cs="宋体"/>
          <w:kern w:val="0"/>
          <w:sz w:val="32"/>
          <w:szCs w:val="32"/>
        </w:rPr>
      </w:pPr>
    </w:p>
    <w:p w:rsidR="00EF4895" w:rsidRDefault="00EF4895">
      <w:pPr>
        <w:adjustRightInd w:val="0"/>
        <w:snapToGrid w:val="0"/>
        <w:spacing w:line="560" w:lineRule="exact"/>
        <w:ind w:firstLine="645"/>
        <w:rPr>
          <w:rFonts w:ascii="仿宋_GB2312" w:eastAsia="仿宋_GB2312" w:hAnsi="Calibri" w:cs="宋体"/>
          <w:kern w:val="0"/>
          <w:sz w:val="32"/>
          <w:szCs w:val="32"/>
        </w:rPr>
      </w:pPr>
    </w:p>
    <w:p w:rsidR="00EF4895" w:rsidRDefault="009A3AF9">
      <w:pPr>
        <w:adjustRightInd w:val="0"/>
        <w:snapToGrid w:val="0"/>
        <w:spacing w:line="560" w:lineRule="exact"/>
        <w:ind w:firstLine="645"/>
        <w:rPr>
          <w:rFonts w:ascii="仿宋_GB2312" w:eastAsia="仿宋_GB2312" w:hAnsi="Calibri" w:cs="宋体"/>
          <w:kern w:val="0"/>
          <w:sz w:val="32"/>
          <w:szCs w:val="32"/>
        </w:rPr>
      </w:pPr>
      <w:r>
        <w:rPr>
          <w:noProof/>
        </w:rPr>
        <mc:AlternateContent>
          <mc:Choice Requires="wps">
            <w:drawing>
              <wp:anchor distT="0" distB="0" distL="114300" distR="114300" simplePos="0" relativeHeight="251658240" behindDoc="0" locked="0" layoutInCell="1" allowOverlap="1">
                <wp:simplePos x="0" y="0"/>
                <wp:positionH relativeFrom="column">
                  <wp:posOffset>1688465</wp:posOffset>
                </wp:positionH>
                <wp:positionV relativeFrom="paragraph">
                  <wp:posOffset>250825</wp:posOffset>
                </wp:positionV>
                <wp:extent cx="2217420" cy="289560"/>
                <wp:effectExtent l="2540" t="3175" r="0" b="0"/>
                <wp:wrapNone/>
                <wp:docPr id="2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7420"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2.2.3</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32.95pt;margin-top:19.75pt;width:174.6pt;height:22.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2.2.3</w:t>
                      </w:r>
                      <w:r>
                        <w:rPr>
                          <w:rFonts w:ascii="仿宋_GB2312" w:eastAsia="仿宋_GB2312" w:hint="eastAsia"/>
                        </w:rPr>
                        <w:t>项示意图</w:t>
                      </w:r>
                    </w:p>
                  </w:txbxContent>
                </v:textbox>
              </v:shape>
            </w:pict>
          </mc:Fallback>
        </mc:AlternateConten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lastRenderedPageBreak/>
        <w:t xml:space="preserve">2.2.4 </w:t>
      </w:r>
      <w:r>
        <w:rPr>
          <w:rFonts w:ascii="仿宋_GB2312" w:eastAsia="仿宋_GB2312" w:hAnsi="Calibri" w:cs="宋体" w:hint="eastAsia"/>
          <w:kern w:val="0"/>
          <w:sz w:val="32"/>
          <w:szCs w:val="32"/>
        </w:rPr>
        <w:t>平行墙面式</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hint="eastAsia"/>
          <w:kern w:val="0"/>
          <w:sz w:val="32"/>
          <w:szCs w:val="32"/>
        </w:rPr>
        <w:t>依附于建（构）筑物外墙面与外墙平行的招牌称为平行外墙式招牌。</w:t>
      </w: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w:drawing>
          <wp:anchor distT="0" distB="0" distL="114300" distR="114300" simplePos="0" relativeHeight="251644928" behindDoc="0" locked="0" layoutInCell="1" allowOverlap="1">
            <wp:simplePos x="0" y="0"/>
            <wp:positionH relativeFrom="column">
              <wp:posOffset>220345</wp:posOffset>
            </wp:positionH>
            <wp:positionV relativeFrom="paragraph">
              <wp:posOffset>239395</wp:posOffset>
            </wp:positionV>
            <wp:extent cx="5095875" cy="2514600"/>
            <wp:effectExtent l="0" t="0" r="9525" b="0"/>
            <wp:wrapNone/>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noChangeArrowheads="1"/>
                    </pic:cNvPicPr>
                  </pic:nvPicPr>
                  <pic:blipFill>
                    <a:blip r:embed="rId11">
                      <a:extLst>
                        <a:ext uri="{28A0092B-C50C-407E-A947-70E740481C1C}">
                          <a14:useLocalDpi xmlns:a14="http://schemas.microsoft.com/office/drawing/2010/main" val="0"/>
                        </a:ext>
                      </a:extLst>
                    </a:blip>
                    <a:srcRect l="23196" t="31432" r="26460" b="49393"/>
                    <a:stretch>
                      <a:fillRect/>
                    </a:stretch>
                  </pic:blipFill>
                  <pic:spPr>
                    <a:xfrm>
                      <a:off x="0" y="0"/>
                      <a:ext cx="5095875" cy="2514600"/>
                    </a:xfrm>
                    <a:prstGeom prst="rect">
                      <a:avLst/>
                    </a:prstGeom>
                    <a:noFill/>
                  </pic:spPr>
                </pic:pic>
              </a:graphicData>
            </a:graphic>
          </wp:anchor>
        </w:drawing>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59264" behindDoc="0" locked="0" layoutInCell="1" allowOverlap="1">
                <wp:simplePos x="0" y="0"/>
                <wp:positionH relativeFrom="column">
                  <wp:posOffset>1731645</wp:posOffset>
                </wp:positionH>
                <wp:positionV relativeFrom="paragraph">
                  <wp:posOffset>276225</wp:posOffset>
                </wp:positionV>
                <wp:extent cx="2217420" cy="289560"/>
                <wp:effectExtent l="0" t="0" r="3810" b="0"/>
                <wp:wrapNone/>
                <wp:docPr id="2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7420"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2.2.4</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5" o:spid="_x0000_s1027" type="#_x0000_t202" style="position:absolute;left:0;text-align:left;margin-left:136.35pt;margin-top:21.75pt;width:174.6pt;height:22.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2.2.4</w:t>
                      </w:r>
                      <w:r>
                        <w:rPr>
                          <w:rFonts w:ascii="仿宋_GB2312" w:eastAsia="仿宋_GB2312" w:hint="eastAsia"/>
                        </w:rPr>
                        <w:t>项示意图</w:t>
                      </w:r>
                    </w:p>
                  </w:txbxContent>
                </v:textbox>
              </v:shape>
            </w:pict>
          </mc:Fallback>
        </mc:AlternateContent>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r>
        <w:rPr>
          <w:rFonts w:ascii="仿宋_GB2312" w:eastAsia="仿宋_GB2312" w:hAnsi="Calibri" w:cs="宋体"/>
          <w:kern w:val="0"/>
          <w:sz w:val="32"/>
          <w:szCs w:val="32"/>
        </w:rPr>
        <w:t xml:space="preserve">2.2.5  </w:t>
      </w:r>
      <w:r>
        <w:rPr>
          <w:rFonts w:ascii="仿宋_GB2312" w:eastAsia="仿宋_GB2312" w:hAnsi="宋体" w:cs="宋体" w:hint="eastAsia"/>
          <w:kern w:val="0"/>
          <w:sz w:val="32"/>
          <w:szCs w:val="32"/>
        </w:rPr>
        <w:t>垂直墙面式（外飘）</w:t>
      </w: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w:drawing>
          <wp:anchor distT="0" distB="0" distL="114300" distR="114300" simplePos="0" relativeHeight="251645952" behindDoc="0" locked="0" layoutInCell="1" allowOverlap="1">
            <wp:simplePos x="0" y="0"/>
            <wp:positionH relativeFrom="column">
              <wp:posOffset>639445</wp:posOffset>
            </wp:positionH>
            <wp:positionV relativeFrom="paragraph">
              <wp:posOffset>674370</wp:posOffset>
            </wp:positionV>
            <wp:extent cx="4752975" cy="2524125"/>
            <wp:effectExtent l="0" t="0" r="9525" b="9525"/>
            <wp:wrapNone/>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noChangeArrowheads="1"/>
                    </pic:cNvPicPr>
                  </pic:nvPicPr>
                  <pic:blipFill>
                    <a:blip r:embed="rId12">
                      <a:extLst>
                        <a:ext uri="{28A0092B-C50C-407E-A947-70E740481C1C}">
                          <a14:useLocalDpi xmlns:a14="http://schemas.microsoft.com/office/drawing/2010/main" val="0"/>
                        </a:ext>
                      </a:extLst>
                    </a:blip>
                    <a:srcRect l="16667" t="607" r="16495" b="74513"/>
                    <a:stretch>
                      <a:fillRect/>
                    </a:stretch>
                  </pic:blipFill>
                  <pic:spPr>
                    <a:xfrm>
                      <a:off x="0" y="0"/>
                      <a:ext cx="4752975" cy="2524125"/>
                    </a:xfrm>
                    <a:prstGeom prst="rect">
                      <a:avLst/>
                    </a:prstGeom>
                    <a:noFill/>
                  </pic:spPr>
                </pic:pic>
              </a:graphicData>
            </a:graphic>
          </wp:anchor>
        </w:drawing>
      </w:r>
      <w:r>
        <w:rPr>
          <w:rFonts w:ascii="仿宋_GB2312" w:eastAsia="仿宋_GB2312" w:hAnsi="Calibri" w:cs="宋体" w:hint="eastAsia"/>
          <w:kern w:val="0"/>
          <w:sz w:val="32"/>
          <w:szCs w:val="32"/>
        </w:rPr>
        <w:t>依附于建（构）筑物外墙面与外墙垂直的招牌称为垂直外墙式招牌。</w:t>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60288" behindDoc="0" locked="0" layoutInCell="1" allowOverlap="1">
                <wp:simplePos x="0" y="0"/>
                <wp:positionH relativeFrom="column">
                  <wp:posOffset>1655445</wp:posOffset>
                </wp:positionH>
                <wp:positionV relativeFrom="paragraph">
                  <wp:posOffset>393065</wp:posOffset>
                </wp:positionV>
                <wp:extent cx="2217420" cy="289560"/>
                <wp:effectExtent l="0" t="0" r="0" b="0"/>
                <wp:wrapNone/>
                <wp:docPr id="1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7420"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2.2.5</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7" o:spid="_x0000_s1028" type="#_x0000_t202" style="position:absolute;left:0;text-align:left;margin-left:130.35pt;margin-top:30.95pt;width:174.6pt;height:22.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2.2.5</w:t>
                      </w:r>
                      <w:r>
                        <w:rPr>
                          <w:rFonts w:ascii="仿宋_GB2312" w:eastAsia="仿宋_GB2312" w:hint="eastAsia"/>
                        </w:rPr>
                        <w:t>项示意图</w:t>
                      </w:r>
                    </w:p>
                  </w:txbxContent>
                </v:textbox>
              </v:shape>
            </w:pict>
          </mc:Fallback>
        </mc:AlternateContent>
      </w:r>
    </w:p>
    <w:p w:rsidR="00EF4895" w:rsidRDefault="009A3AF9">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r>
        <w:rPr>
          <w:rFonts w:ascii="仿宋_GB2312" w:eastAsia="仿宋_GB2312" w:hAnsi="Calibri" w:cs="宋体"/>
          <w:kern w:val="0"/>
          <w:sz w:val="32"/>
          <w:szCs w:val="32"/>
        </w:rPr>
        <w:lastRenderedPageBreak/>
        <w:t xml:space="preserve">2.2.6 </w:t>
      </w:r>
      <w:r>
        <w:rPr>
          <w:rFonts w:ascii="仿宋_GB2312" w:eastAsia="仿宋_GB2312" w:hAnsi="Calibri" w:cs="宋体" w:hint="eastAsia"/>
          <w:kern w:val="0"/>
          <w:sz w:val="32"/>
          <w:szCs w:val="32"/>
        </w:rPr>
        <w:t>落地式</w:t>
      </w:r>
    </w:p>
    <w:p w:rsidR="00EF4895" w:rsidRDefault="009A3AF9">
      <w:pPr>
        <w:adjustRightInd w:val="0"/>
        <w:snapToGrid w:val="0"/>
        <w:spacing w:line="560" w:lineRule="exact"/>
        <w:ind w:firstLine="645"/>
        <w:rPr>
          <w:rFonts w:ascii="仿宋_GB2312" w:eastAsia="仿宋_GB2312" w:hAnsi="Calibri" w:cs="宋体"/>
          <w:kern w:val="0"/>
          <w:sz w:val="32"/>
          <w:szCs w:val="32"/>
        </w:rPr>
      </w:pPr>
      <w:r>
        <w:rPr>
          <w:rFonts w:ascii="仿宋_GB2312" w:eastAsia="仿宋_GB2312" w:hAnsi="Calibri" w:cs="宋体" w:hint="eastAsia"/>
          <w:kern w:val="0"/>
          <w:sz w:val="32"/>
          <w:szCs w:val="32"/>
        </w:rPr>
        <w:t>直接设置在地面上，具有独立支撑结构的招牌称为落地式招牌。</w:t>
      </w:r>
    </w:p>
    <w:p w:rsidR="00EF4895" w:rsidRDefault="00EF4895">
      <w:pPr>
        <w:adjustRightInd w:val="0"/>
        <w:snapToGrid w:val="0"/>
        <w:spacing w:line="560" w:lineRule="exact"/>
        <w:ind w:firstLine="645"/>
        <w:rPr>
          <w:rFonts w:ascii="黑体" w:eastAsia="黑体" w:hAnsi="黑体" w:cs="宋体"/>
          <w:kern w:val="0"/>
          <w:sz w:val="32"/>
          <w:szCs w:val="32"/>
        </w:rPr>
      </w:pPr>
    </w:p>
    <w:p w:rsidR="00EF4895" w:rsidRDefault="009A3AF9">
      <w:pPr>
        <w:adjustRightInd w:val="0"/>
        <w:snapToGrid w:val="0"/>
        <w:spacing w:line="560" w:lineRule="exact"/>
        <w:ind w:firstLine="645"/>
        <w:rPr>
          <w:rFonts w:ascii="黑体" w:eastAsia="黑体" w:hAnsi="黑体" w:cs="宋体"/>
          <w:kern w:val="0"/>
          <w:sz w:val="32"/>
          <w:szCs w:val="32"/>
        </w:rPr>
      </w:pPr>
      <w:r>
        <w:rPr>
          <w:noProof/>
        </w:rPr>
        <w:drawing>
          <wp:anchor distT="0" distB="0" distL="114300" distR="114300" simplePos="0" relativeHeight="251646976" behindDoc="0" locked="0" layoutInCell="1" allowOverlap="1">
            <wp:simplePos x="0" y="0"/>
            <wp:positionH relativeFrom="column">
              <wp:posOffset>248920</wp:posOffset>
            </wp:positionH>
            <wp:positionV relativeFrom="paragraph">
              <wp:posOffset>-222250</wp:posOffset>
            </wp:positionV>
            <wp:extent cx="5400675" cy="2105025"/>
            <wp:effectExtent l="0" t="0" r="9525" b="9525"/>
            <wp:wrapNone/>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noChangeArrowheads="1"/>
                    </pic:cNvPicPr>
                  </pic:nvPicPr>
                  <pic:blipFill>
                    <a:blip r:embed="rId13">
                      <a:extLst>
                        <a:ext uri="{28A0092B-C50C-407E-A947-70E740481C1C}">
                          <a14:useLocalDpi xmlns:a14="http://schemas.microsoft.com/office/drawing/2010/main" val="0"/>
                        </a:ext>
                      </a:extLst>
                    </a:blip>
                    <a:srcRect l="16495" t="75121" r="7561" b="4005"/>
                    <a:stretch>
                      <a:fillRect/>
                    </a:stretch>
                  </pic:blipFill>
                  <pic:spPr>
                    <a:xfrm>
                      <a:off x="0" y="0"/>
                      <a:ext cx="5400675" cy="2105025"/>
                    </a:xfrm>
                    <a:prstGeom prst="rect">
                      <a:avLst/>
                    </a:prstGeom>
                    <a:noFill/>
                  </pic:spPr>
                </pic:pic>
              </a:graphicData>
            </a:graphic>
          </wp:anchor>
        </w:drawing>
      </w:r>
    </w:p>
    <w:p w:rsidR="00EF4895" w:rsidRDefault="00EF4895">
      <w:pPr>
        <w:adjustRightInd w:val="0"/>
        <w:snapToGrid w:val="0"/>
        <w:spacing w:line="560" w:lineRule="exact"/>
        <w:ind w:firstLine="645"/>
        <w:rPr>
          <w:rFonts w:ascii="黑体" w:eastAsia="黑体" w:hAnsi="黑体" w:cs="宋体"/>
          <w:kern w:val="0"/>
          <w:sz w:val="32"/>
          <w:szCs w:val="32"/>
        </w:rPr>
      </w:pPr>
    </w:p>
    <w:p w:rsidR="00EF4895" w:rsidRDefault="00EF4895">
      <w:pPr>
        <w:adjustRightInd w:val="0"/>
        <w:snapToGrid w:val="0"/>
        <w:spacing w:line="560" w:lineRule="exact"/>
        <w:ind w:firstLine="645"/>
        <w:rPr>
          <w:rFonts w:ascii="黑体" w:eastAsia="黑体" w:hAnsi="黑体" w:cs="宋体"/>
          <w:kern w:val="0"/>
          <w:sz w:val="32"/>
          <w:szCs w:val="32"/>
        </w:rPr>
      </w:pPr>
    </w:p>
    <w:p w:rsidR="00EF4895" w:rsidRDefault="00EF4895">
      <w:pPr>
        <w:adjustRightInd w:val="0"/>
        <w:snapToGrid w:val="0"/>
        <w:spacing w:line="560" w:lineRule="exact"/>
        <w:ind w:firstLine="645"/>
        <w:rPr>
          <w:rFonts w:ascii="黑体" w:eastAsia="黑体" w:hAnsi="黑体" w:cs="宋体"/>
          <w:kern w:val="0"/>
          <w:sz w:val="32"/>
          <w:szCs w:val="32"/>
        </w:rPr>
      </w:pPr>
    </w:p>
    <w:p w:rsidR="00EF4895" w:rsidRDefault="009A3AF9">
      <w:pPr>
        <w:adjustRightInd w:val="0"/>
        <w:snapToGrid w:val="0"/>
        <w:spacing w:line="560" w:lineRule="exact"/>
        <w:ind w:firstLine="645"/>
        <w:rPr>
          <w:rFonts w:ascii="黑体" w:eastAsia="黑体" w:hAnsi="黑体" w:cs="宋体"/>
          <w:kern w:val="0"/>
          <w:sz w:val="32"/>
          <w:szCs w:val="32"/>
        </w:rPr>
      </w:pPr>
      <w:r>
        <w:rPr>
          <w:rFonts w:ascii="黑体" w:eastAsia="黑体" w:hAnsi="黑体" w:cs="宋体"/>
          <w:kern w:val="0"/>
          <w:sz w:val="32"/>
          <w:szCs w:val="32"/>
        </w:rPr>
        <w:t>3.</w:t>
      </w:r>
      <w:r>
        <w:rPr>
          <w:rFonts w:ascii="黑体" w:eastAsia="黑体" w:hAnsi="黑体" w:cs="宋体" w:hint="eastAsia"/>
          <w:kern w:val="0"/>
          <w:sz w:val="32"/>
          <w:szCs w:val="32"/>
        </w:rPr>
        <w:t>招牌设置规定</w:t>
      </w:r>
    </w:p>
    <w:p w:rsidR="00EF4895" w:rsidRDefault="009A3AF9">
      <w:pPr>
        <w:shd w:val="clear" w:color="auto" w:fill="FFFFFF"/>
        <w:adjustRightInd w:val="0"/>
        <w:snapToGrid w:val="0"/>
        <w:spacing w:line="560" w:lineRule="exact"/>
        <w:ind w:firstLine="641"/>
        <w:jc w:val="left"/>
        <w:rPr>
          <w:rFonts w:ascii="仿宋_GB2312" w:eastAsia="仿宋_GB2312" w:hAnsi="宋体" w:cs="宋体"/>
          <w:b/>
          <w:kern w:val="0"/>
          <w:sz w:val="32"/>
          <w:szCs w:val="32"/>
        </w:rPr>
      </w:pPr>
      <w:r>
        <w:rPr>
          <w:noProof/>
        </w:rPr>
        <mc:AlternateContent>
          <mc:Choice Requires="wps">
            <w:drawing>
              <wp:anchor distT="0" distB="0" distL="114300" distR="114300" simplePos="0" relativeHeight="251661312" behindDoc="0" locked="0" layoutInCell="1" allowOverlap="1">
                <wp:simplePos x="0" y="0"/>
                <wp:positionH relativeFrom="column">
                  <wp:posOffset>1722120</wp:posOffset>
                </wp:positionH>
                <wp:positionV relativeFrom="paragraph">
                  <wp:posOffset>199390</wp:posOffset>
                </wp:positionV>
                <wp:extent cx="2217420" cy="289560"/>
                <wp:effectExtent l="0" t="0" r="3810" b="0"/>
                <wp:wrapNone/>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7420"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2.2.6</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9" o:spid="_x0000_s1029" type="#_x0000_t202" style="position:absolute;left:0;text-align:left;margin-left:135.6pt;margin-top:15.7pt;width:174.6pt;height:22.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2.2.6</w:t>
                      </w:r>
                      <w:r>
                        <w:rPr>
                          <w:rFonts w:ascii="仿宋_GB2312" w:eastAsia="仿宋_GB2312" w:hint="eastAsia"/>
                        </w:rPr>
                        <w:t>项示意图</w:t>
                      </w:r>
                    </w:p>
                  </w:txbxContent>
                </v:textbox>
              </v:shape>
            </w:pict>
          </mc:Fallback>
        </mc:AlternateContent>
      </w:r>
    </w:p>
    <w:p w:rsidR="00EF4895" w:rsidRDefault="00EF4895">
      <w:pPr>
        <w:shd w:val="clear" w:color="auto" w:fill="FFFFFF"/>
        <w:adjustRightInd w:val="0"/>
        <w:snapToGrid w:val="0"/>
        <w:spacing w:line="560" w:lineRule="exact"/>
        <w:ind w:firstLine="641"/>
        <w:jc w:val="left"/>
        <w:rPr>
          <w:rFonts w:ascii="仿宋_GB2312" w:eastAsia="仿宋_GB2312" w:hAnsi="宋体" w:cs="宋体"/>
          <w:b/>
          <w:kern w:val="0"/>
          <w:sz w:val="32"/>
          <w:szCs w:val="32"/>
        </w:rPr>
      </w:pPr>
    </w:p>
    <w:p w:rsidR="00EF4895" w:rsidRDefault="009A3AF9">
      <w:pPr>
        <w:shd w:val="clear" w:color="auto" w:fill="FFFFFF"/>
        <w:adjustRightInd w:val="0"/>
        <w:snapToGrid w:val="0"/>
        <w:spacing w:line="560" w:lineRule="exact"/>
        <w:ind w:firstLine="641"/>
        <w:jc w:val="left"/>
        <w:rPr>
          <w:rFonts w:ascii="仿宋_GB2312" w:eastAsia="仿宋_GB2312" w:hAnsi="宋体" w:cs="宋体"/>
          <w:b/>
          <w:kern w:val="0"/>
          <w:sz w:val="32"/>
          <w:szCs w:val="32"/>
        </w:rPr>
      </w:pPr>
      <w:r>
        <w:rPr>
          <w:rFonts w:ascii="仿宋_GB2312" w:eastAsia="仿宋_GB2312" w:hAnsi="宋体" w:cs="宋体"/>
          <w:b/>
          <w:kern w:val="0"/>
          <w:sz w:val="32"/>
          <w:szCs w:val="32"/>
        </w:rPr>
        <w:t>3.</w:t>
      </w:r>
      <w:r>
        <w:rPr>
          <w:rFonts w:ascii="仿宋_GB2312" w:eastAsia="仿宋_GB2312" w:hAnsi="宋体" w:cs="宋体" w:hint="eastAsia"/>
          <w:b/>
          <w:kern w:val="0"/>
          <w:sz w:val="32"/>
          <w:szCs w:val="32"/>
        </w:rPr>
        <w:t>招牌设置规定</w:t>
      </w:r>
    </w:p>
    <w:p w:rsidR="00EF4895" w:rsidRDefault="009A3AF9">
      <w:pPr>
        <w:shd w:val="clear" w:color="auto" w:fill="FFFFFF"/>
        <w:adjustRightInd w:val="0"/>
        <w:snapToGrid w:val="0"/>
        <w:spacing w:line="560" w:lineRule="exact"/>
        <w:ind w:firstLine="641"/>
        <w:jc w:val="left"/>
        <w:rPr>
          <w:rFonts w:ascii="仿宋_GB2312" w:eastAsia="仿宋_GB2312" w:hAnsi="宋体" w:cs="宋体"/>
          <w:b/>
          <w:kern w:val="0"/>
          <w:sz w:val="32"/>
          <w:szCs w:val="32"/>
        </w:rPr>
      </w:pPr>
      <w:r>
        <w:rPr>
          <w:rFonts w:ascii="仿宋_GB2312" w:eastAsia="仿宋_GB2312" w:hAnsi="宋体" w:cs="宋体"/>
          <w:b/>
          <w:kern w:val="0"/>
          <w:sz w:val="32"/>
          <w:szCs w:val="32"/>
        </w:rPr>
        <w:t>3.1</w:t>
      </w:r>
      <w:r>
        <w:rPr>
          <w:rFonts w:ascii="仿宋_GB2312" w:eastAsia="仿宋_GB2312" w:hAnsi="宋体" w:cs="宋体" w:hint="eastAsia"/>
          <w:b/>
          <w:kern w:val="0"/>
          <w:sz w:val="32"/>
          <w:szCs w:val="32"/>
        </w:rPr>
        <w:t>招牌设置一般规定</w:t>
      </w:r>
    </w:p>
    <w:p w:rsidR="00EF4895" w:rsidRDefault="009A3AF9">
      <w:pPr>
        <w:shd w:val="clear" w:color="auto" w:fill="FFFFFF"/>
        <w:adjustRightInd w:val="0"/>
        <w:snapToGrid w:val="0"/>
        <w:spacing w:line="560" w:lineRule="exact"/>
        <w:ind w:firstLineChars="177" w:firstLine="566"/>
        <w:jc w:val="left"/>
        <w:rPr>
          <w:rFonts w:ascii="仿宋_GB2312" w:eastAsia="仿宋_GB2312" w:hAnsi="宋体" w:cs="宋体"/>
          <w:color w:val="000000"/>
          <w:kern w:val="0"/>
          <w:sz w:val="32"/>
          <w:szCs w:val="32"/>
        </w:rPr>
      </w:pPr>
      <w:r>
        <w:rPr>
          <w:rFonts w:ascii="仿宋_GB2312" w:eastAsia="仿宋_GB2312" w:hAnsi="Calibri" w:cs="黑体"/>
          <w:kern w:val="0"/>
          <w:sz w:val="32"/>
          <w:szCs w:val="32"/>
        </w:rPr>
        <w:t>3.1.1</w:t>
      </w:r>
      <w:r>
        <w:rPr>
          <w:rFonts w:ascii="仿宋_GB2312" w:eastAsia="仿宋_GB2312" w:hAnsi="宋体" w:cs="宋体" w:hint="eastAsia"/>
          <w:color w:val="000000"/>
          <w:kern w:val="0"/>
          <w:sz w:val="32"/>
          <w:szCs w:val="32"/>
        </w:rPr>
        <w:t>招牌的形状、规格、色彩、风格等应结合城市功能分区和人文特色，与城市景观、周边环境、建筑风格统一协调。不得影响、破坏建筑物的原有风貌、轮廓等。</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3.1.2 </w:t>
      </w:r>
      <w:r>
        <w:rPr>
          <w:rFonts w:ascii="仿宋_GB2312" w:eastAsia="仿宋_GB2312" w:hAnsi="Calibri" w:cs="宋体" w:hint="eastAsia"/>
          <w:kern w:val="0"/>
          <w:sz w:val="32"/>
          <w:szCs w:val="32"/>
        </w:rPr>
        <w:t>招牌的设置不得影响所依附载体的使用功能和安全性能。</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3.1.3 </w:t>
      </w:r>
      <w:r>
        <w:rPr>
          <w:rFonts w:ascii="仿宋_GB2312" w:eastAsia="仿宋_GB2312" w:hAnsi="Calibri" w:cs="宋体" w:hint="eastAsia"/>
          <w:kern w:val="0"/>
          <w:sz w:val="32"/>
          <w:szCs w:val="32"/>
        </w:rPr>
        <w:t>招牌的设置应符合节能与生态环保要求，鼓励新技术、新工艺的应用；鼓励设置具有侨乡文化特色的招牌。</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3.1.4 </w:t>
      </w:r>
      <w:r>
        <w:rPr>
          <w:rFonts w:ascii="仿宋_GB2312" w:eastAsia="仿宋_GB2312" w:hAnsi="Calibri" w:cs="宋体" w:hint="eastAsia"/>
          <w:kern w:val="0"/>
          <w:sz w:val="32"/>
          <w:szCs w:val="32"/>
        </w:rPr>
        <w:t>连锁单位、知名品牌等有其统一的企业招牌规范的，在保证与周边环境协调的前提下，可采用其标准材质、字体等，</w:t>
      </w:r>
      <w:r>
        <w:rPr>
          <w:rFonts w:ascii="仿宋_GB2312" w:eastAsia="仿宋_GB2312" w:hAnsi="Calibri" w:cs="宋体" w:hint="eastAsia"/>
          <w:kern w:val="0"/>
          <w:sz w:val="32"/>
          <w:szCs w:val="32"/>
        </w:rPr>
        <w:lastRenderedPageBreak/>
        <w:t>但其设置位置、大小、出挑距离等必须遵循本指引规定。</w:t>
      </w:r>
    </w:p>
    <w:p w:rsidR="00EF4895" w:rsidRDefault="009A3AF9">
      <w:pPr>
        <w:shd w:val="clear" w:color="auto" w:fill="FFFFFF"/>
        <w:adjustRightInd w:val="0"/>
        <w:snapToGrid w:val="0"/>
        <w:spacing w:line="560" w:lineRule="exact"/>
        <w:ind w:firstLine="641"/>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3.1.5 </w:t>
      </w:r>
      <w:r>
        <w:rPr>
          <w:rFonts w:ascii="仿宋_GB2312" w:eastAsia="仿宋_GB2312" w:hAnsi="Calibri" w:cs="宋体" w:hint="eastAsia"/>
          <w:kern w:val="0"/>
          <w:sz w:val="32"/>
          <w:szCs w:val="32"/>
        </w:rPr>
        <w:t>建筑标识招牌（含广场），应当按照经地名管理部门核准的建筑物名称设置。</w:t>
      </w:r>
    </w:p>
    <w:p w:rsidR="00EF4895" w:rsidRDefault="009A3AF9">
      <w:pPr>
        <w:shd w:val="clear" w:color="auto" w:fill="FFFFFF"/>
        <w:adjustRightInd w:val="0"/>
        <w:snapToGrid w:val="0"/>
        <w:spacing w:line="560" w:lineRule="exact"/>
        <w:ind w:firstLine="641"/>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3.1.6 </w:t>
      </w:r>
      <w:r>
        <w:rPr>
          <w:rFonts w:ascii="仿宋_GB2312" w:eastAsia="仿宋_GB2312" w:hAnsi="Calibri" w:cs="宋体" w:hint="eastAsia"/>
          <w:kern w:val="0"/>
          <w:sz w:val="32"/>
          <w:szCs w:val="32"/>
        </w:rPr>
        <w:t>新建或改建临街建筑、大型商业综合体在立面设计方案审查时，城乡规划部门应统筹规划预留建筑物招牌位置。</w:t>
      </w:r>
    </w:p>
    <w:p w:rsidR="00EF4895" w:rsidRDefault="009A3AF9">
      <w:pPr>
        <w:autoSpaceDE w:val="0"/>
        <w:autoSpaceDN w:val="0"/>
        <w:adjustRightInd w:val="0"/>
        <w:snapToGrid w:val="0"/>
        <w:spacing w:line="560" w:lineRule="exact"/>
        <w:ind w:firstLineChars="200" w:firstLine="643"/>
        <w:jc w:val="left"/>
        <w:rPr>
          <w:rFonts w:ascii="仿宋_GB2312" w:eastAsia="仿宋_GB2312" w:hAnsi="Calibri" w:cs="宋体"/>
          <w:b/>
          <w:color w:val="FF0000"/>
          <w:kern w:val="0"/>
          <w:sz w:val="32"/>
          <w:szCs w:val="32"/>
        </w:rPr>
      </w:pPr>
      <w:r>
        <w:rPr>
          <w:rFonts w:ascii="仿宋_GB2312" w:eastAsia="仿宋_GB2312" w:hAnsi="Calibri" w:cs="黑体"/>
          <w:b/>
          <w:kern w:val="0"/>
          <w:sz w:val="32"/>
          <w:szCs w:val="32"/>
        </w:rPr>
        <w:t xml:space="preserve">3.2 </w:t>
      </w:r>
      <w:r>
        <w:rPr>
          <w:rFonts w:ascii="仿宋_GB2312" w:eastAsia="仿宋_GB2312" w:hAnsi="Calibri" w:cs="宋体" w:hint="eastAsia"/>
          <w:b/>
          <w:kern w:val="0"/>
          <w:sz w:val="32"/>
          <w:szCs w:val="32"/>
        </w:rPr>
        <w:t>招牌禁设规定</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hint="eastAsia"/>
          <w:kern w:val="0"/>
          <w:sz w:val="32"/>
          <w:szCs w:val="32"/>
        </w:rPr>
        <w:t>下列情形不得设置招牌：</w:t>
      </w:r>
    </w:p>
    <w:p w:rsidR="00EF4895" w:rsidRDefault="009A3AF9">
      <w:pPr>
        <w:adjustRightInd w:val="0"/>
        <w:snapToGrid w:val="0"/>
        <w:spacing w:line="560" w:lineRule="exact"/>
        <w:rPr>
          <w:rFonts w:ascii="仿宋_GB2312" w:eastAsia="仿宋_GB2312" w:hAnsi="宋体" w:cs="宋体"/>
          <w:kern w:val="0"/>
          <w:sz w:val="32"/>
          <w:szCs w:val="32"/>
        </w:rPr>
      </w:pPr>
      <w:r>
        <w:rPr>
          <w:noProof/>
        </w:rPr>
        <w:drawing>
          <wp:anchor distT="0" distB="0" distL="114300" distR="114300" simplePos="0" relativeHeight="251648000" behindDoc="0" locked="0" layoutInCell="1" allowOverlap="1">
            <wp:simplePos x="0" y="0"/>
            <wp:positionH relativeFrom="column">
              <wp:posOffset>201295</wp:posOffset>
            </wp:positionH>
            <wp:positionV relativeFrom="paragraph">
              <wp:posOffset>693420</wp:posOffset>
            </wp:positionV>
            <wp:extent cx="5124450" cy="2181225"/>
            <wp:effectExtent l="0" t="0" r="0" b="9525"/>
            <wp:wrapNone/>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noChangeArrowheads="1"/>
                    </pic:cNvPicPr>
                  </pic:nvPicPr>
                  <pic:blipFill>
                    <a:blip r:embed="rId14">
                      <a:extLst>
                        <a:ext uri="{28A0092B-C50C-407E-A947-70E740481C1C}">
                          <a14:useLocalDpi xmlns:a14="http://schemas.microsoft.com/office/drawing/2010/main" val="0"/>
                        </a:ext>
                      </a:extLst>
                    </a:blip>
                    <a:srcRect l="17010" t="43056" r="7388" b="5556"/>
                    <a:stretch>
                      <a:fillRect/>
                    </a:stretch>
                  </pic:blipFill>
                  <pic:spPr>
                    <a:xfrm>
                      <a:off x="0" y="0"/>
                      <a:ext cx="5124450" cy="2181225"/>
                    </a:xfrm>
                    <a:prstGeom prst="rect">
                      <a:avLst/>
                    </a:prstGeom>
                    <a:noFill/>
                  </pic:spPr>
                </pic:pic>
              </a:graphicData>
            </a:graphic>
          </wp:anchor>
        </w:drawing>
      </w: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3.2.1</w:t>
      </w:r>
      <w:r>
        <w:rPr>
          <w:rFonts w:ascii="仿宋_GB2312" w:eastAsia="仿宋_GB2312" w:hAnsi="宋体" w:cs="宋体" w:hint="eastAsia"/>
          <w:kern w:val="0"/>
          <w:sz w:val="32"/>
          <w:szCs w:val="32"/>
        </w:rPr>
        <w:t>利用市政公用设施、交通安全设施、交通标志、电力设施、城市绿化设施的。</w:t>
      </w: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9A3AF9">
      <w:pPr>
        <w:adjustRightInd w:val="0"/>
        <w:snapToGrid w:val="0"/>
        <w:spacing w:line="560" w:lineRule="exact"/>
        <w:rPr>
          <w:rFonts w:ascii="仿宋_GB2312" w:eastAsia="仿宋_GB2312" w:hAnsi="宋体" w:cs="宋体"/>
          <w:kern w:val="0"/>
          <w:sz w:val="32"/>
          <w:szCs w:val="32"/>
        </w:rPr>
      </w:pPr>
      <w:r>
        <w:rPr>
          <w:noProof/>
        </w:rPr>
        <mc:AlternateContent>
          <mc:Choice Requires="wps">
            <w:drawing>
              <wp:anchor distT="0" distB="0" distL="114300" distR="114300" simplePos="0" relativeHeight="251662336" behindDoc="0" locked="0" layoutInCell="1" allowOverlap="1">
                <wp:simplePos x="0" y="0"/>
                <wp:positionH relativeFrom="column">
                  <wp:posOffset>1662430</wp:posOffset>
                </wp:positionH>
                <wp:positionV relativeFrom="paragraph">
                  <wp:posOffset>254000</wp:posOffset>
                </wp:positionV>
                <wp:extent cx="2217420" cy="289560"/>
                <wp:effectExtent l="0" t="0" r="0" b="2540"/>
                <wp:wrapNone/>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7420"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3.2.1</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11" o:spid="_x0000_s1030" type="#_x0000_t202" style="position:absolute;left:0;text-align:left;margin-left:130.9pt;margin-top:20pt;width:174.6pt;height:22.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3.2.1</w:t>
                      </w:r>
                      <w:r>
                        <w:rPr>
                          <w:rFonts w:ascii="仿宋_GB2312" w:eastAsia="仿宋_GB2312" w:hint="eastAsia"/>
                        </w:rPr>
                        <w:t>项示意图</w:t>
                      </w:r>
                    </w:p>
                  </w:txbxContent>
                </v:textbox>
              </v:shape>
            </w:pict>
          </mc:Fallback>
        </mc:AlternateContent>
      </w:r>
    </w:p>
    <w:p w:rsidR="00EF4895" w:rsidRDefault="009A3AF9">
      <w:pPr>
        <w:adjustRightInd w:val="0"/>
        <w:snapToGrid w:val="0"/>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p>
    <w:p w:rsidR="00EF4895" w:rsidRDefault="009A3AF9">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 xml:space="preserve">3.2.2 </w:t>
      </w:r>
      <w:r>
        <w:rPr>
          <w:rFonts w:ascii="仿宋_GB2312" w:eastAsia="仿宋_GB2312" w:hAnsi="宋体" w:cs="宋体" w:hint="eastAsia"/>
          <w:kern w:val="0"/>
          <w:sz w:val="32"/>
          <w:szCs w:val="32"/>
        </w:rPr>
        <w:t>城市中心广场范围内的建筑物顶部。</w:t>
      </w:r>
    </w:p>
    <w:p w:rsidR="00EF4895" w:rsidRDefault="009A3AF9">
      <w:pPr>
        <w:adjustRightInd w:val="0"/>
        <w:snapToGrid w:val="0"/>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3.2.3</w:t>
      </w:r>
      <w:r>
        <w:rPr>
          <w:rFonts w:ascii="仿宋_GB2312" w:eastAsia="仿宋_GB2312" w:hAnsi="宋体" w:cs="宋体" w:hint="eastAsia"/>
          <w:kern w:val="0"/>
          <w:sz w:val="32"/>
          <w:szCs w:val="32"/>
        </w:rPr>
        <w:t>居民住宅楼、商住楼及高层建筑顶部。</w:t>
      </w:r>
    </w:p>
    <w:p w:rsidR="00EF4895" w:rsidRDefault="009A3AF9">
      <w:pPr>
        <w:adjustRightInd w:val="0"/>
        <w:snapToGrid w:val="0"/>
        <w:spacing w:line="560" w:lineRule="exact"/>
        <w:ind w:firstLineChars="100" w:firstLine="32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 xml:space="preserve">3.2.4 </w:t>
      </w:r>
      <w:r>
        <w:rPr>
          <w:rFonts w:ascii="仿宋_GB2312" w:eastAsia="仿宋_GB2312" w:hAnsi="宋体" w:cs="宋体" w:hint="eastAsia"/>
          <w:kern w:val="0"/>
          <w:sz w:val="32"/>
          <w:szCs w:val="32"/>
        </w:rPr>
        <w:t>坡屋顶或具有特殊建筑风格的建筑物顶部。</w:t>
      </w:r>
    </w:p>
    <w:p w:rsidR="00EF4895" w:rsidRDefault="00EF4895">
      <w:pPr>
        <w:adjustRightInd w:val="0"/>
        <w:snapToGrid w:val="0"/>
        <w:spacing w:line="560" w:lineRule="exact"/>
        <w:ind w:firstLineChars="100" w:firstLine="320"/>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9A3AF9">
      <w:pPr>
        <w:adjustRightInd w:val="0"/>
        <w:snapToGrid w:val="0"/>
        <w:spacing w:line="560" w:lineRule="exact"/>
        <w:rPr>
          <w:rFonts w:ascii="仿宋_GB2312" w:eastAsia="仿宋_GB2312" w:hAnsi="宋体" w:cs="宋体"/>
          <w:kern w:val="0"/>
          <w:sz w:val="32"/>
          <w:szCs w:val="32"/>
        </w:rPr>
      </w:pPr>
      <w:r>
        <w:rPr>
          <w:noProof/>
        </w:rPr>
        <w:lastRenderedPageBreak/>
        <w:drawing>
          <wp:anchor distT="0" distB="0" distL="114300" distR="114300" simplePos="0" relativeHeight="251650048" behindDoc="0" locked="0" layoutInCell="1" allowOverlap="1">
            <wp:simplePos x="0" y="0"/>
            <wp:positionH relativeFrom="column">
              <wp:posOffset>2753995</wp:posOffset>
            </wp:positionH>
            <wp:positionV relativeFrom="paragraph">
              <wp:posOffset>110490</wp:posOffset>
            </wp:positionV>
            <wp:extent cx="3305175" cy="2045970"/>
            <wp:effectExtent l="0" t="0" r="9525" b="0"/>
            <wp:wrapNone/>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noChangeArrowheads="1"/>
                    </pic:cNvPicPr>
                  </pic:nvPicPr>
                  <pic:blipFill>
                    <a:blip r:embed="rId15">
                      <a:extLst>
                        <a:ext uri="{28A0092B-C50C-407E-A947-70E740481C1C}">
                          <a14:useLocalDpi xmlns:a14="http://schemas.microsoft.com/office/drawing/2010/main" val="0"/>
                        </a:ext>
                      </a:extLst>
                    </a:blip>
                    <a:srcRect l="19588" t="43288" r="33505" b="17593"/>
                    <a:stretch>
                      <a:fillRect/>
                    </a:stretch>
                  </pic:blipFill>
                  <pic:spPr>
                    <a:xfrm>
                      <a:off x="0" y="0"/>
                      <a:ext cx="3305175" cy="2045970"/>
                    </a:xfrm>
                    <a:prstGeom prst="rect">
                      <a:avLst/>
                    </a:prstGeom>
                    <a:noFill/>
                  </pic:spPr>
                </pic:pic>
              </a:graphicData>
            </a:graphic>
          </wp:anchor>
        </w:drawing>
      </w:r>
      <w:r>
        <w:rPr>
          <w:noProof/>
        </w:rPr>
        <w:drawing>
          <wp:anchor distT="0" distB="0" distL="114300" distR="114300" simplePos="0" relativeHeight="251649024" behindDoc="0" locked="0" layoutInCell="1" allowOverlap="1">
            <wp:simplePos x="0" y="0"/>
            <wp:positionH relativeFrom="column">
              <wp:posOffset>-46355</wp:posOffset>
            </wp:positionH>
            <wp:positionV relativeFrom="paragraph">
              <wp:posOffset>104775</wp:posOffset>
            </wp:positionV>
            <wp:extent cx="3190875" cy="1924050"/>
            <wp:effectExtent l="0" t="0" r="9525" b="0"/>
            <wp:wrapNone/>
            <wp:docPr id="12" name="图片 12" descr="https://www.icswb.com/upload/document_news/sub_1/151/2017/07/20170731/document_news_content_597ef4296bf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s://www.icswb.com/upload/document_news/sub_1/151/2017/07/20170731/document_news_content_597ef4296bf23.jpg"/>
                    <pic:cNvPicPr>
                      <a:picLocks noChangeAspect="1" noChangeArrowheads="1"/>
                    </pic:cNvPicPr>
                  </pic:nvPicPr>
                  <pic:blipFill>
                    <a:blip r:embed="rId16">
                      <a:extLst>
                        <a:ext uri="{28A0092B-C50C-407E-A947-70E740481C1C}">
                          <a14:useLocalDpi xmlns:a14="http://schemas.microsoft.com/office/drawing/2010/main" val="0"/>
                        </a:ext>
                      </a:extLst>
                    </a:blip>
                    <a:srcRect l="20522" t="39906" r="43544" b="18365"/>
                    <a:stretch>
                      <a:fillRect/>
                    </a:stretch>
                  </pic:blipFill>
                  <pic:spPr>
                    <a:xfrm>
                      <a:off x="0" y="0"/>
                      <a:ext cx="3190875" cy="1924050"/>
                    </a:xfrm>
                    <a:prstGeom prst="rect">
                      <a:avLst/>
                    </a:prstGeom>
                    <a:noFill/>
                  </pic:spPr>
                </pic:pic>
              </a:graphicData>
            </a:graphic>
          </wp:anchor>
        </w:drawing>
      </w: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EF4895">
      <w:pPr>
        <w:adjustRightInd w:val="0"/>
        <w:snapToGrid w:val="0"/>
        <w:spacing w:line="560" w:lineRule="exact"/>
        <w:rPr>
          <w:rFonts w:ascii="仿宋_GB2312" w:eastAsia="仿宋_GB2312" w:hAnsi="宋体"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63360" behindDoc="0" locked="0" layoutInCell="1" allowOverlap="1">
                <wp:simplePos x="0" y="0"/>
                <wp:positionH relativeFrom="column">
                  <wp:posOffset>900430</wp:posOffset>
                </wp:positionH>
                <wp:positionV relativeFrom="paragraph">
                  <wp:posOffset>82550</wp:posOffset>
                </wp:positionV>
                <wp:extent cx="4177665" cy="289560"/>
                <wp:effectExtent l="0" t="0" r="0" b="0"/>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3.2.3</w:t>
                            </w:r>
                            <w:r>
                              <w:rPr>
                                <w:rFonts w:ascii="仿宋_GB2312" w:eastAsia="仿宋_GB2312" w:hint="eastAsia"/>
                              </w:rPr>
                              <w:t>、</w:t>
                            </w:r>
                            <w:r>
                              <w:rPr>
                                <w:rFonts w:ascii="仿宋_GB2312" w:eastAsia="仿宋_GB2312"/>
                              </w:rPr>
                              <w:t>3.2.4</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14" o:spid="_x0000_s1031" type="#_x0000_t202" style="position:absolute;left:0;text-align:left;margin-left:70.9pt;margin-top:6.5pt;width:328.95pt;height:22.8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3.2.3</w:t>
                      </w:r>
                      <w:r>
                        <w:rPr>
                          <w:rFonts w:ascii="仿宋_GB2312" w:eastAsia="仿宋_GB2312" w:hint="eastAsia"/>
                        </w:rPr>
                        <w:t>、</w:t>
                      </w:r>
                      <w:r>
                        <w:rPr>
                          <w:rFonts w:ascii="仿宋_GB2312" w:eastAsia="仿宋_GB2312"/>
                        </w:rPr>
                        <w:t>3.2.4</w:t>
                      </w:r>
                      <w:r>
                        <w:rPr>
                          <w:rFonts w:ascii="仿宋_GB2312" w:eastAsia="仿宋_GB2312" w:hint="eastAsia"/>
                        </w:rPr>
                        <w:t>项示意图</w:t>
                      </w:r>
                    </w:p>
                  </w:txbxContent>
                </v:textbox>
              </v:shape>
            </w:pict>
          </mc:Fallback>
        </mc:AlternateConten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3.2.5 </w:t>
      </w:r>
      <w:r>
        <w:rPr>
          <w:rFonts w:ascii="仿宋_GB2312" w:eastAsia="仿宋_GB2312" w:hAnsi="Calibri" w:cs="宋体" w:hint="eastAsia"/>
          <w:kern w:val="0"/>
          <w:sz w:val="32"/>
          <w:szCs w:val="32"/>
        </w:rPr>
        <w:t>在建筑玻璃幕墙表面、落地立柱以及</w:t>
      </w:r>
      <w:r>
        <w:rPr>
          <w:rFonts w:ascii="仿宋_GB2312" w:eastAsia="仿宋_GB2312" w:hint="eastAsia"/>
          <w:sz w:val="32"/>
          <w:szCs w:val="32"/>
        </w:rPr>
        <w:t>骑楼式建筑商铺门面立柱及立柱之间</w:t>
      </w:r>
      <w:r>
        <w:rPr>
          <w:rFonts w:ascii="仿宋_GB2312" w:eastAsia="仿宋_GB2312" w:hAnsi="Calibri" w:cs="宋体" w:hint="eastAsia"/>
          <w:kern w:val="0"/>
          <w:sz w:val="32"/>
          <w:szCs w:val="32"/>
        </w:rPr>
        <w:t>。在保留骑楼式建筑街区或骑楼式建筑群建筑立面特色的前提下，统一规划设计的招牌除外。</w:t>
      </w:r>
    </w:p>
    <w:p w:rsidR="00EF4895" w:rsidRDefault="009A3AF9">
      <w:pPr>
        <w:widowControl/>
        <w:jc w:val="center"/>
        <w:rPr>
          <w:rFonts w:ascii="宋体" w:cs="宋体"/>
          <w:kern w:val="0"/>
          <w:sz w:val="24"/>
        </w:rPr>
      </w:pPr>
      <w:r>
        <w:rPr>
          <w:noProof/>
        </w:rPr>
        <mc:AlternateContent>
          <mc:Choice Requires="wps">
            <w:drawing>
              <wp:anchor distT="0" distB="0" distL="114300" distR="114300" simplePos="0" relativeHeight="251664384" behindDoc="0" locked="0" layoutInCell="1" allowOverlap="1">
                <wp:simplePos x="0" y="0"/>
                <wp:positionH relativeFrom="column">
                  <wp:posOffset>719455</wp:posOffset>
                </wp:positionH>
                <wp:positionV relativeFrom="paragraph">
                  <wp:posOffset>2393950</wp:posOffset>
                </wp:positionV>
                <wp:extent cx="4177665" cy="289560"/>
                <wp:effectExtent l="0" t="3175" r="0" b="254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3.2.5</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15" o:spid="_x0000_s1032" type="#_x0000_t202" style="position:absolute;left:0;text-align:left;margin-left:56.65pt;margin-top:188.5pt;width:328.95pt;height:22.8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3.2.5</w:t>
                      </w:r>
                      <w:r>
                        <w:rPr>
                          <w:rFonts w:ascii="仿宋_GB2312" w:eastAsia="仿宋_GB2312" w:hint="eastAsia"/>
                        </w:rPr>
                        <w:t>项示意图</w:t>
                      </w:r>
                    </w:p>
                  </w:txbxContent>
                </v:textbox>
              </v:shape>
            </w:pict>
          </mc:Fallback>
        </mc:AlternateContent>
      </w:r>
      <w:r>
        <w:rPr>
          <w:rFonts w:ascii="宋体" w:cs="宋体"/>
          <w:noProof/>
          <w:kern w:val="0"/>
          <w:sz w:val="24"/>
        </w:rPr>
        <w:drawing>
          <wp:inline distT="0" distB="0" distL="0" distR="0">
            <wp:extent cx="5210175" cy="2390775"/>
            <wp:effectExtent l="0" t="0" r="9525" b="9525"/>
            <wp:docPr id="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10175" cy="2390775"/>
                    </a:xfrm>
                    <a:prstGeom prst="rect">
                      <a:avLst/>
                    </a:prstGeom>
                    <a:noFill/>
                    <a:ln>
                      <a:noFill/>
                    </a:ln>
                  </pic:spPr>
                </pic:pic>
              </a:graphicData>
            </a:graphic>
          </wp:inline>
        </w:drawing>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3.2.6 </w:t>
      </w:r>
      <w:r>
        <w:rPr>
          <w:rFonts w:ascii="仿宋_GB2312" w:eastAsia="仿宋_GB2312" w:hAnsi="Calibri" w:cs="宋体" w:hint="eastAsia"/>
          <w:kern w:val="0"/>
          <w:sz w:val="32"/>
          <w:szCs w:val="32"/>
        </w:rPr>
        <w:t>影响或占用建筑物通风、采光、通行和消防等功能的正常使用或造成光污染的</w:t>
      </w:r>
      <w:r>
        <w:rPr>
          <w:rFonts w:ascii="仿宋_GB2312" w:eastAsia="仿宋_GB2312" w:hAnsi="Calibri" w:cs="宋体"/>
          <w:kern w:val="0"/>
          <w:sz w:val="32"/>
          <w:szCs w:val="32"/>
        </w:rPr>
        <w:t>,</w:t>
      </w:r>
      <w:r>
        <w:rPr>
          <w:rFonts w:ascii="仿宋_GB2312" w:eastAsia="仿宋_GB2312" w:hAnsi="Calibri" w:cs="宋体" w:hint="eastAsia"/>
          <w:kern w:val="0"/>
          <w:sz w:val="32"/>
          <w:szCs w:val="32"/>
        </w:rPr>
        <w:t>妨碍他人生产经营或者影响居民生活，</w:t>
      </w:r>
      <w:r>
        <w:rPr>
          <w:rFonts w:ascii="仿宋_GB2312" w:eastAsia="仿宋_GB2312" w:hAnsi="宋体" w:cs="宋体" w:hint="eastAsia"/>
          <w:kern w:val="0"/>
          <w:sz w:val="32"/>
          <w:szCs w:val="32"/>
        </w:rPr>
        <w:t>损害市容市貌或者建筑物形象的</w:t>
      </w:r>
      <w:r>
        <w:rPr>
          <w:rFonts w:ascii="仿宋_GB2312" w:eastAsia="仿宋_GB2312" w:hAnsi="Calibri" w:cs="宋体" w:hint="eastAsia"/>
          <w:kern w:val="0"/>
          <w:sz w:val="32"/>
          <w:szCs w:val="32"/>
        </w:rPr>
        <w:t>。</w:t>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w:lastRenderedPageBreak/>
        <w:drawing>
          <wp:anchor distT="0" distB="0" distL="114300" distR="114300" simplePos="0" relativeHeight="251651072" behindDoc="0" locked="0" layoutInCell="1" allowOverlap="1">
            <wp:simplePos x="0" y="0"/>
            <wp:positionH relativeFrom="column">
              <wp:posOffset>648970</wp:posOffset>
            </wp:positionH>
            <wp:positionV relativeFrom="paragraph">
              <wp:posOffset>-142240</wp:posOffset>
            </wp:positionV>
            <wp:extent cx="4113530" cy="2295525"/>
            <wp:effectExtent l="0" t="0" r="1270" b="9525"/>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8">
                      <a:extLst>
                        <a:ext uri="{28A0092B-C50C-407E-A947-70E740481C1C}">
                          <a14:useLocalDpi xmlns:a14="http://schemas.microsoft.com/office/drawing/2010/main" val="0"/>
                        </a:ext>
                      </a:extLst>
                    </a:blip>
                    <a:srcRect l="16667" t="41667" r="23024" b="12962"/>
                    <a:stretch>
                      <a:fillRect/>
                    </a:stretch>
                  </pic:blipFill>
                  <pic:spPr>
                    <a:xfrm>
                      <a:off x="0" y="0"/>
                      <a:ext cx="4113530" cy="2295525"/>
                    </a:xfrm>
                    <a:prstGeom prst="rect">
                      <a:avLst/>
                    </a:prstGeom>
                    <a:noFill/>
                  </pic:spPr>
                </pic:pic>
              </a:graphicData>
            </a:graphic>
          </wp:anchor>
        </w:drawing>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65408" behindDoc="0" locked="0" layoutInCell="1" allowOverlap="1">
                <wp:simplePos x="0" y="0"/>
                <wp:positionH relativeFrom="column">
                  <wp:posOffset>805180</wp:posOffset>
                </wp:positionH>
                <wp:positionV relativeFrom="paragraph">
                  <wp:posOffset>22225</wp:posOffset>
                </wp:positionV>
                <wp:extent cx="4177665" cy="289560"/>
                <wp:effectExtent l="0" t="3175" r="0" b="2540"/>
                <wp:wrapNone/>
                <wp:docPr id="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3.2.6</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17" o:spid="_x0000_s1033" type="#_x0000_t202" style="position:absolute;left:0;text-align:left;margin-left:63.4pt;margin-top:1.75pt;width:328.95pt;height:22.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3.2.6</w:t>
                      </w:r>
                      <w:r>
                        <w:rPr>
                          <w:rFonts w:ascii="仿宋_GB2312" w:eastAsia="仿宋_GB2312" w:hint="eastAsia"/>
                        </w:rPr>
                        <w:t>项示意图</w:t>
                      </w:r>
                    </w:p>
                  </w:txbxContent>
                </v:textbox>
              </v:shape>
            </w:pict>
          </mc:Fallback>
        </mc:AlternateConten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3.2.7 </w:t>
      </w:r>
      <w:r>
        <w:rPr>
          <w:rFonts w:ascii="仿宋_GB2312" w:eastAsia="仿宋_GB2312" w:hAnsi="Calibri" w:cs="宋体" w:hint="eastAsia"/>
          <w:kern w:val="0"/>
          <w:sz w:val="32"/>
          <w:szCs w:val="32"/>
        </w:rPr>
        <w:t>利用危房设置或设置后危及建</w:t>
      </w:r>
      <w:r>
        <w:rPr>
          <w:rFonts w:ascii="仿宋_GB2312" w:eastAsia="仿宋_GB2312" w:hAnsi="Calibri" w:cs="宋体"/>
          <w:kern w:val="0"/>
          <w:sz w:val="32"/>
          <w:szCs w:val="32"/>
        </w:rPr>
        <w:t>(</w:t>
      </w:r>
      <w:r>
        <w:rPr>
          <w:rFonts w:ascii="仿宋_GB2312" w:eastAsia="仿宋_GB2312" w:hAnsi="Calibri" w:cs="宋体" w:hint="eastAsia"/>
          <w:kern w:val="0"/>
          <w:sz w:val="32"/>
          <w:szCs w:val="32"/>
        </w:rPr>
        <w:t>构</w:t>
      </w:r>
      <w:r>
        <w:rPr>
          <w:rFonts w:ascii="仿宋_GB2312" w:eastAsia="仿宋_GB2312" w:hAnsi="Calibri" w:cs="宋体"/>
          <w:kern w:val="0"/>
          <w:sz w:val="32"/>
          <w:szCs w:val="32"/>
        </w:rPr>
        <w:t>)</w:t>
      </w:r>
      <w:r>
        <w:rPr>
          <w:rFonts w:ascii="仿宋_GB2312" w:eastAsia="仿宋_GB2312" w:hAnsi="Calibri" w:cs="宋体" w:hint="eastAsia"/>
          <w:kern w:val="0"/>
          <w:sz w:val="32"/>
          <w:szCs w:val="32"/>
        </w:rPr>
        <w:t>筑物安全的。</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3.2.8 </w:t>
      </w:r>
      <w:r>
        <w:rPr>
          <w:rFonts w:ascii="仿宋_GB2312" w:eastAsia="仿宋_GB2312" w:hAnsi="Calibri" w:cs="宋体" w:hint="eastAsia"/>
          <w:kern w:val="0"/>
          <w:sz w:val="32"/>
          <w:szCs w:val="32"/>
        </w:rPr>
        <w:t>影响规划审批的建筑正常间距、建筑安全疏散或危及车辆行人安全的。</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3.2.9 </w:t>
      </w:r>
      <w:r>
        <w:rPr>
          <w:rFonts w:ascii="仿宋_GB2312" w:eastAsia="仿宋_GB2312" w:hAnsi="Calibri" w:cs="宋体" w:hint="eastAsia"/>
          <w:kern w:val="0"/>
          <w:sz w:val="32"/>
          <w:szCs w:val="32"/>
        </w:rPr>
        <w:t>设置悬挂式招牌，影响通行空间的。</w:t>
      </w: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w:drawing>
          <wp:anchor distT="0" distB="0" distL="114300" distR="114300" simplePos="0" relativeHeight="251656192" behindDoc="0" locked="0" layoutInCell="1" allowOverlap="1">
            <wp:simplePos x="0" y="0"/>
            <wp:positionH relativeFrom="column">
              <wp:posOffset>296545</wp:posOffset>
            </wp:positionH>
            <wp:positionV relativeFrom="paragraph">
              <wp:posOffset>90170</wp:posOffset>
            </wp:positionV>
            <wp:extent cx="4739640" cy="2057400"/>
            <wp:effectExtent l="0" t="0" r="381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9">
                      <a:extLst>
                        <a:ext uri="{28A0092B-C50C-407E-A947-70E740481C1C}">
                          <a14:useLocalDpi xmlns:a14="http://schemas.microsoft.com/office/drawing/2010/main" val="0"/>
                        </a:ext>
                      </a:extLst>
                    </a:blip>
                    <a:srcRect l="26633" t="42824" r="20274" b="13194"/>
                    <a:stretch>
                      <a:fillRect/>
                    </a:stretch>
                  </pic:blipFill>
                  <pic:spPr>
                    <a:xfrm>
                      <a:off x="0" y="0"/>
                      <a:ext cx="4739640" cy="2057400"/>
                    </a:xfrm>
                    <a:prstGeom prst="rect">
                      <a:avLst/>
                    </a:prstGeom>
                    <a:noFill/>
                  </pic:spPr>
                </pic:pic>
              </a:graphicData>
            </a:graphic>
            <wp14:sizeRelH relativeFrom="margin">
              <wp14:pctWidth>0</wp14:pctWidth>
            </wp14:sizeRelH>
          </wp:anchor>
        </w:drawing>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66432" behindDoc="0" locked="0" layoutInCell="1" allowOverlap="1">
                <wp:simplePos x="0" y="0"/>
                <wp:positionH relativeFrom="column">
                  <wp:posOffset>700405</wp:posOffset>
                </wp:positionH>
                <wp:positionV relativeFrom="paragraph">
                  <wp:posOffset>247015</wp:posOffset>
                </wp:positionV>
                <wp:extent cx="4177665" cy="289560"/>
                <wp:effectExtent l="0" t="0" r="0" b="0"/>
                <wp:wrapNone/>
                <wp:docPr id="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3.2.9</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19" o:spid="_x0000_s1034" type="#_x0000_t202" style="position:absolute;left:0;text-align:left;margin-left:55.15pt;margin-top:19.45pt;width:328.95pt;height:22.8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3.2.9</w:t>
                      </w:r>
                      <w:r>
                        <w:rPr>
                          <w:rFonts w:ascii="仿宋_GB2312" w:eastAsia="仿宋_GB2312" w:hint="eastAsia"/>
                        </w:rPr>
                        <w:t>项示意图</w:t>
                      </w:r>
                    </w:p>
                  </w:txbxContent>
                </v:textbox>
              </v:shape>
            </w:pict>
          </mc:Fallback>
        </mc:AlternateContent>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3.2.10 </w:t>
      </w:r>
      <w:r>
        <w:rPr>
          <w:rFonts w:ascii="仿宋_GB2312" w:eastAsia="仿宋_GB2312" w:hAnsi="Calibri" w:cs="宋体" w:hint="eastAsia"/>
          <w:kern w:val="0"/>
          <w:sz w:val="32"/>
          <w:szCs w:val="32"/>
        </w:rPr>
        <w:t>法律法规和规章禁止设置的其他情形。</w:t>
      </w:r>
    </w:p>
    <w:p w:rsidR="00EF4895" w:rsidRDefault="009A3AF9">
      <w:pPr>
        <w:autoSpaceDE w:val="0"/>
        <w:autoSpaceDN w:val="0"/>
        <w:adjustRightInd w:val="0"/>
        <w:snapToGrid w:val="0"/>
        <w:spacing w:line="560" w:lineRule="exact"/>
        <w:ind w:firstLineChars="200" w:firstLine="643"/>
        <w:jc w:val="left"/>
        <w:rPr>
          <w:rFonts w:ascii="仿宋_GB2312" w:eastAsia="仿宋_GB2312" w:hAnsi="Calibri" w:cs="宋体"/>
          <w:b/>
          <w:kern w:val="0"/>
          <w:sz w:val="32"/>
          <w:szCs w:val="32"/>
        </w:rPr>
      </w:pPr>
      <w:r>
        <w:rPr>
          <w:rFonts w:ascii="仿宋_GB2312" w:eastAsia="仿宋_GB2312" w:hAnsi="Calibri" w:cs="黑体"/>
          <w:b/>
          <w:kern w:val="0"/>
          <w:sz w:val="32"/>
          <w:szCs w:val="32"/>
        </w:rPr>
        <w:t xml:space="preserve">3.3 </w:t>
      </w:r>
      <w:r>
        <w:rPr>
          <w:rFonts w:ascii="仿宋_GB2312" w:eastAsia="仿宋_GB2312" w:hAnsi="Calibri" w:cs="宋体" w:hint="eastAsia"/>
          <w:b/>
          <w:kern w:val="0"/>
          <w:sz w:val="32"/>
          <w:szCs w:val="32"/>
        </w:rPr>
        <w:t>招牌设置数量及位置</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3.3.1 </w:t>
      </w:r>
      <w:r>
        <w:rPr>
          <w:rFonts w:ascii="仿宋_GB2312" w:eastAsia="仿宋_GB2312" w:hAnsi="Calibri" w:cs="宋体" w:hint="eastAsia"/>
          <w:kern w:val="0"/>
          <w:sz w:val="32"/>
          <w:szCs w:val="32"/>
        </w:rPr>
        <w:t>每个单位在每处办公场所只能设置一处户外招牌，原</w:t>
      </w:r>
      <w:r>
        <w:rPr>
          <w:rFonts w:ascii="仿宋_GB2312" w:eastAsia="仿宋_GB2312" w:hAnsi="Calibri" w:cs="宋体" w:hint="eastAsia"/>
          <w:kern w:val="0"/>
          <w:sz w:val="32"/>
          <w:szCs w:val="32"/>
        </w:rPr>
        <w:lastRenderedPageBreak/>
        <w:t>则上实行“一店（单位）</w:t>
      </w:r>
      <w:proofErr w:type="gramStart"/>
      <w:r>
        <w:rPr>
          <w:rFonts w:ascii="仿宋_GB2312" w:eastAsia="仿宋_GB2312" w:hAnsi="Calibri" w:cs="宋体" w:hint="eastAsia"/>
          <w:kern w:val="0"/>
          <w:sz w:val="32"/>
          <w:szCs w:val="32"/>
        </w:rPr>
        <w:t>一</w:t>
      </w:r>
      <w:proofErr w:type="gramEnd"/>
      <w:r>
        <w:rPr>
          <w:rFonts w:ascii="仿宋_GB2312" w:eastAsia="仿宋_GB2312" w:hAnsi="Calibri" w:cs="宋体" w:hint="eastAsia"/>
          <w:kern w:val="0"/>
          <w:sz w:val="32"/>
          <w:szCs w:val="32"/>
        </w:rPr>
        <w:t>牌”，不得多层多牌设置。同一单位（门店）临多条道路的，可在临每条道路的单位入口位置设置风格、规格相对统一的招牌。</w:t>
      </w:r>
    </w:p>
    <w:p w:rsidR="00EF4895" w:rsidRDefault="009A3AF9">
      <w:pPr>
        <w:shd w:val="clear" w:color="auto" w:fill="FFFFFF"/>
        <w:adjustRightInd w:val="0"/>
        <w:snapToGrid w:val="0"/>
        <w:spacing w:line="560" w:lineRule="exact"/>
        <w:ind w:firstLine="641"/>
        <w:jc w:val="left"/>
        <w:rPr>
          <w:rFonts w:ascii="宋体" w:cs="宋体"/>
          <w:kern w:val="0"/>
          <w:sz w:val="32"/>
          <w:szCs w:val="32"/>
        </w:rPr>
      </w:pPr>
      <w:r>
        <w:rPr>
          <w:rFonts w:ascii="仿宋_GB2312" w:eastAsia="仿宋_GB2312" w:hAnsi="Calibri" w:cs="宋体"/>
          <w:kern w:val="0"/>
          <w:sz w:val="32"/>
          <w:szCs w:val="32"/>
        </w:rPr>
        <w:t xml:space="preserve">3.3.2 </w:t>
      </w:r>
      <w:r>
        <w:rPr>
          <w:rFonts w:ascii="仿宋_GB2312" w:eastAsia="仿宋_GB2312" w:hAnsi="宋体" w:cs="宋体" w:hint="eastAsia"/>
          <w:kern w:val="0"/>
          <w:sz w:val="32"/>
          <w:szCs w:val="32"/>
        </w:rPr>
        <w:t>大型建筑物的不同朝向上有多个出入口的，可以在每个出入口设置一处户外招牌，设置风格应当统一。招牌数量不得超过该场所出入口的数量。</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3.3.3 </w:t>
      </w:r>
      <w:r>
        <w:rPr>
          <w:rFonts w:ascii="仿宋_GB2312" w:eastAsia="仿宋_GB2312" w:hAnsi="Calibri" w:cs="宋体" w:hint="eastAsia"/>
          <w:kern w:val="0"/>
          <w:sz w:val="32"/>
          <w:szCs w:val="32"/>
        </w:rPr>
        <w:t>多</w:t>
      </w:r>
      <w:r>
        <w:rPr>
          <w:rFonts w:ascii="仿宋_GB2312" w:eastAsia="仿宋_GB2312" w:hAnsi="宋体" w:cs="宋体" w:hint="eastAsia"/>
          <w:kern w:val="0"/>
          <w:sz w:val="32"/>
          <w:szCs w:val="32"/>
        </w:rPr>
        <w:t>单位共用一个场所或者一个建筑物内有多个单位的，设置招牌应当由该场所、建筑物的所有权人或者管理人统一规划，规范制作。</w:t>
      </w:r>
      <w:r>
        <w:rPr>
          <w:rFonts w:ascii="仿宋_GB2312" w:eastAsia="仿宋_GB2312" w:hAnsi="Calibri" w:cs="宋体" w:hint="eastAsia"/>
          <w:kern w:val="0"/>
          <w:sz w:val="32"/>
          <w:szCs w:val="32"/>
        </w:rPr>
        <w:t>对外有专用出入口的“店内店”，应制作统一规格样式的招牌；对外无专用出入口的“店内店”，应在建筑物内指定位置设置统一的牌匾标识，任何单位不得单独在建筑物外立面设置招牌。</w:t>
      </w:r>
    </w:p>
    <w:p w:rsidR="00EF4895" w:rsidRDefault="009A3AF9">
      <w:pPr>
        <w:adjustRightInd w:val="0"/>
        <w:snapToGrid w:val="0"/>
        <w:spacing w:line="560" w:lineRule="exact"/>
        <w:ind w:firstLineChars="200" w:firstLine="640"/>
        <w:rPr>
          <w:rFonts w:ascii="宋体" w:cs="宋体"/>
          <w:color w:val="FF0000"/>
          <w:kern w:val="0"/>
          <w:sz w:val="32"/>
          <w:szCs w:val="32"/>
        </w:rPr>
      </w:pPr>
      <w:r>
        <w:rPr>
          <w:rFonts w:ascii="仿宋_GB2312" w:eastAsia="仿宋_GB2312" w:hAnsi="Calibri" w:cs="宋体"/>
          <w:kern w:val="0"/>
          <w:sz w:val="32"/>
          <w:szCs w:val="32"/>
        </w:rPr>
        <w:t xml:space="preserve">3.3.4 </w:t>
      </w:r>
      <w:r>
        <w:rPr>
          <w:rFonts w:ascii="仿宋_GB2312" w:eastAsia="仿宋_GB2312" w:hAnsi="宋体" w:cs="宋体" w:hint="eastAsia"/>
          <w:kern w:val="0"/>
          <w:sz w:val="32"/>
          <w:szCs w:val="32"/>
        </w:rPr>
        <w:t>同一建筑相邻门店的墙面招牌，底线应当整齐划一，高度与厚度应当统一，厚度</w:t>
      </w:r>
      <w:r>
        <w:rPr>
          <w:rFonts w:ascii="宋体" w:hAnsi="宋体" w:cs="宋体" w:hint="eastAsia"/>
          <w:kern w:val="0"/>
          <w:sz w:val="32"/>
          <w:szCs w:val="32"/>
        </w:rPr>
        <w:t>≤</w:t>
      </w:r>
      <w:r>
        <w:rPr>
          <w:rFonts w:ascii="仿宋_GB2312" w:eastAsia="仿宋_GB2312" w:hAnsi="宋体" w:cs="宋体"/>
          <w:kern w:val="0"/>
          <w:sz w:val="32"/>
          <w:szCs w:val="32"/>
        </w:rPr>
        <w:t>0.3</w:t>
      </w:r>
      <w:r>
        <w:rPr>
          <w:rFonts w:ascii="仿宋_GB2312" w:eastAsia="仿宋_GB2312" w:hAnsi="宋体" w:cs="宋体" w:hint="eastAsia"/>
          <w:kern w:val="0"/>
          <w:sz w:val="32"/>
          <w:szCs w:val="32"/>
        </w:rPr>
        <w:t>米，</w:t>
      </w:r>
      <w:r>
        <w:rPr>
          <w:rFonts w:ascii="仿宋_GB2312" w:eastAsia="仿宋_GB2312" w:hAnsi="Calibri" w:cs="宋体" w:hint="eastAsia"/>
          <w:kern w:val="0"/>
          <w:sz w:val="32"/>
          <w:szCs w:val="32"/>
        </w:rPr>
        <w:t>高度不大于招牌顶端到地面距离的</w:t>
      </w:r>
      <w:r>
        <w:rPr>
          <w:rFonts w:ascii="仿宋_GB2312" w:eastAsia="仿宋_GB2312" w:hAnsi="Calibri" w:cs="宋体"/>
          <w:kern w:val="0"/>
          <w:sz w:val="32"/>
          <w:szCs w:val="32"/>
        </w:rPr>
        <w:t>1/5</w:t>
      </w:r>
      <w:r>
        <w:rPr>
          <w:rFonts w:ascii="仿宋_GB2312" w:eastAsia="仿宋_GB2312" w:hAnsi="Calibri" w:cs="宋体" w:hint="eastAsia"/>
          <w:kern w:val="0"/>
          <w:sz w:val="32"/>
          <w:szCs w:val="32"/>
        </w:rPr>
        <w:t>；</w:t>
      </w:r>
      <w:r>
        <w:rPr>
          <w:rFonts w:ascii="仿宋_GB2312" w:eastAsia="仿宋_GB2312" w:hAnsi="宋体" w:cs="宋体" w:hint="eastAsia"/>
          <w:kern w:val="0"/>
          <w:sz w:val="32"/>
          <w:szCs w:val="32"/>
        </w:rPr>
        <w:t>同一建筑相邻门店的垂直墙面式（外飘）招牌，其形式、体量和高度应当保持一致，其形式、体量、色彩、灯光效果等应达到</w:t>
      </w:r>
      <w:r>
        <w:rPr>
          <w:rFonts w:ascii="仿宋_GB2312" w:eastAsia="仿宋_GB2312" w:hAnsi="Calibri" w:cs="宋体" w:hint="eastAsia"/>
          <w:kern w:val="0"/>
          <w:sz w:val="32"/>
          <w:szCs w:val="32"/>
        </w:rPr>
        <w:t>与主体建筑相协调。</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3.3.5 </w:t>
      </w:r>
      <w:r>
        <w:rPr>
          <w:rFonts w:ascii="仿宋_GB2312" w:eastAsia="仿宋_GB2312" w:hAnsi="Calibri" w:cs="宋体" w:hint="eastAsia"/>
          <w:kern w:val="0"/>
          <w:sz w:val="32"/>
          <w:szCs w:val="32"/>
        </w:rPr>
        <w:t>底层招牌宽度宜与所属单位出入口的宽度一致，最大宽度不应超过所属单位经营服务场所的范围。</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3.3.6 </w:t>
      </w:r>
      <w:r>
        <w:rPr>
          <w:rFonts w:ascii="仿宋_GB2312" w:eastAsia="仿宋_GB2312" w:hAnsi="Calibri" w:cs="宋体" w:hint="eastAsia"/>
          <w:kern w:val="0"/>
          <w:sz w:val="32"/>
          <w:szCs w:val="32"/>
        </w:rPr>
        <w:t>平行墙面式招牌</w:t>
      </w:r>
      <w:r>
        <w:rPr>
          <w:rFonts w:ascii="仿宋_GB2312" w:eastAsia="仿宋_GB2312" w:hAnsi="宋体" w:cs="宋体" w:hint="eastAsia"/>
          <w:kern w:val="0"/>
          <w:sz w:val="32"/>
          <w:szCs w:val="32"/>
        </w:rPr>
        <w:t>不得多层设置，应当在一层门楣以上、二层窗户下沿以下设置；</w:t>
      </w:r>
      <w:r>
        <w:rPr>
          <w:rFonts w:ascii="仿宋_GB2312" w:eastAsia="仿宋_GB2312" w:hAnsi="Calibri" w:cs="宋体" w:hint="eastAsia"/>
          <w:kern w:val="0"/>
          <w:sz w:val="32"/>
          <w:szCs w:val="32"/>
        </w:rPr>
        <w:t>不得利用建筑物二层及以上楼层外立面设置店面招牌，二层（含）以上有独立出入口的，店招只能设置</w:t>
      </w:r>
      <w:r>
        <w:rPr>
          <w:rFonts w:ascii="仿宋_GB2312" w:eastAsia="仿宋_GB2312" w:hAnsi="Calibri" w:cs="宋体" w:hint="eastAsia"/>
          <w:kern w:val="0"/>
          <w:sz w:val="32"/>
          <w:szCs w:val="32"/>
        </w:rPr>
        <w:lastRenderedPageBreak/>
        <w:t>门楣处；没有独立出入口的，宜在一层（底层）适当位置统一设计、集中设置。</w:t>
      </w: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w:drawing>
          <wp:anchor distT="0" distB="0" distL="114300" distR="114300" simplePos="0" relativeHeight="251652096" behindDoc="0" locked="0" layoutInCell="1" allowOverlap="1">
            <wp:simplePos x="0" y="0"/>
            <wp:positionH relativeFrom="column">
              <wp:posOffset>39370</wp:posOffset>
            </wp:positionH>
            <wp:positionV relativeFrom="paragraph">
              <wp:posOffset>155575</wp:posOffset>
            </wp:positionV>
            <wp:extent cx="5400675" cy="2466975"/>
            <wp:effectExtent l="0" t="0" r="9525" b="9525"/>
            <wp:wrapNone/>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pic:cNvPicPr>
                      <a:picLocks noChangeAspect="1" noChangeArrowheads="1"/>
                    </pic:cNvPicPr>
                  </pic:nvPicPr>
                  <pic:blipFill>
                    <a:blip r:embed="rId20">
                      <a:extLst>
                        <a:ext uri="{28A0092B-C50C-407E-A947-70E740481C1C}">
                          <a14:useLocalDpi xmlns:a14="http://schemas.microsoft.com/office/drawing/2010/main" val="0"/>
                        </a:ext>
                      </a:extLst>
                    </a:blip>
                    <a:srcRect l="25774" t="78278" r="23883" b="5476"/>
                    <a:stretch>
                      <a:fillRect/>
                    </a:stretch>
                  </pic:blipFill>
                  <pic:spPr>
                    <a:xfrm>
                      <a:off x="0" y="0"/>
                      <a:ext cx="5400675" cy="2466975"/>
                    </a:xfrm>
                    <a:prstGeom prst="rect">
                      <a:avLst/>
                    </a:prstGeom>
                    <a:noFill/>
                  </pic:spPr>
                </pic:pic>
              </a:graphicData>
            </a:graphic>
          </wp:anchor>
        </w:drawing>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67456" behindDoc="0" locked="0" layoutInCell="1" allowOverlap="1">
                <wp:simplePos x="0" y="0"/>
                <wp:positionH relativeFrom="column">
                  <wp:posOffset>652780</wp:posOffset>
                </wp:positionH>
                <wp:positionV relativeFrom="paragraph">
                  <wp:posOffset>-3810</wp:posOffset>
                </wp:positionV>
                <wp:extent cx="4177665" cy="289560"/>
                <wp:effectExtent l="0" t="0" r="0" b="0"/>
                <wp:wrapNone/>
                <wp:docPr id="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3.3.4</w:t>
                            </w:r>
                            <w:r>
                              <w:rPr>
                                <w:rFonts w:ascii="仿宋_GB2312" w:eastAsia="仿宋_GB2312" w:hint="eastAsia"/>
                              </w:rPr>
                              <w:t>、</w:t>
                            </w:r>
                            <w:r>
                              <w:rPr>
                                <w:rFonts w:ascii="仿宋_GB2312" w:eastAsia="仿宋_GB2312"/>
                              </w:rPr>
                              <w:t>3.3.6</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21" o:spid="_x0000_s1035" type="#_x0000_t202" style="position:absolute;left:0;text-align:left;margin-left:51.4pt;margin-top:-.3pt;width:328.95pt;height:22.8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3.3.4</w:t>
                      </w:r>
                      <w:r>
                        <w:rPr>
                          <w:rFonts w:ascii="仿宋_GB2312" w:eastAsia="仿宋_GB2312" w:hint="eastAsia"/>
                        </w:rPr>
                        <w:t>、</w:t>
                      </w:r>
                      <w:r>
                        <w:rPr>
                          <w:rFonts w:ascii="仿宋_GB2312" w:eastAsia="仿宋_GB2312"/>
                        </w:rPr>
                        <w:t>3.3.6</w:t>
                      </w:r>
                      <w:r>
                        <w:rPr>
                          <w:rFonts w:ascii="仿宋_GB2312" w:eastAsia="仿宋_GB2312" w:hint="eastAsia"/>
                        </w:rPr>
                        <w:t>项示意图</w:t>
                      </w:r>
                    </w:p>
                  </w:txbxContent>
                </v:textbox>
              </v:shape>
            </w:pict>
          </mc:Fallback>
        </mc:AlternateContent>
      </w:r>
    </w:p>
    <w:p w:rsidR="00EF4895" w:rsidRDefault="009A3AF9">
      <w:pPr>
        <w:tabs>
          <w:tab w:val="left" w:pos="525"/>
        </w:tabs>
        <w:adjustRightInd w:val="0"/>
        <w:snapToGrid w:val="0"/>
        <w:spacing w:line="560" w:lineRule="exact"/>
        <w:ind w:firstLine="601"/>
        <w:rPr>
          <w:rFonts w:ascii="仿宋_GB2312" w:eastAsia="仿宋_GB2312"/>
          <w:sz w:val="32"/>
          <w:szCs w:val="32"/>
        </w:rPr>
      </w:pPr>
      <w:r>
        <w:rPr>
          <w:rFonts w:ascii="仿宋_GB2312" w:eastAsia="仿宋_GB2312" w:hAnsi="宋体" w:cs="宋体"/>
          <w:kern w:val="0"/>
          <w:sz w:val="32"/>
          <w:szCs w:val="32"/>
        </w:rPr>
        <w:t xml:space="preserve">3.3.7 </w:t>
      </w:r>
      <w:r>
        <w:rPr>
          <w:rFonts w:ascii="仿宋_GB2312" w:eastAsia="仿宋_GB2312" w:hAnsi="宋体" w:cs="宋体" w:hint="eastAsia"/>
          <w:kern w:val="0"/>
          <w:sz w:val="32"/>
          <w:szCs w:val="32"/>
        </w:rPr>
        <w:t>垂直墙面式</w:t>
      </w:r>
      <w:r>
        <w:rPr>
          <w:rFonts w:ascii="仿宋_GB2312" w:eastAsia="仿宋_GB2312" w:hint="eastAsia"/>
          <w:sz w:val="32"/>
          <w:szCs w:val="32"/>
        </w:rPr>
        <w:t>（外飘）招牌设在主要道路侧建筑物墙面的招牌外沿距离建筑物立面不得超出</w:t>
      </w:r>
      <w:r>
        <w:rPr>
          <w:rFonts w:ascii="仿宋_GB2312" w:eastAsia="仿宋_GB2312"/>
          <w:sz w:val="32"/>
          <w:szCs w:val="32"/>
        </w:rPr>
        <w:t>0.5</w:t>
      </w:r>
      <w:r>
        <w:rPr>
          <w:rFonts w:ascii="仿宋_GB2312" w:eastAsia="仿宋_GB2312" w:hint="eastAsia"/>
          <w:sz w:val="32"/>
          <w:szCs w:val="32"/>
        </w:rPr>
        <w:t>米；有人行道的，招牌</w:t>
      </w:r>
      <w:r>
        <w:rPr>
          <w:rFonts w:ascii="仿宋_GB2312" w:eastAsia="仿宋_GB2312" w:hAnsi="宋体" w:cs="宋体" w:hint="eastAsia"/>
          <w:kern w:val="0"/>
          <w:sz w:val="32"/>
          <w:szCs w:val="32"/>
        </w:rPr>
        <w:t>下沿距地面</w:t>
      </w:r>
      <w:r>
        <w:rPr>
          <w:rFonts w:ascii="宋体" w:hAnsi="宋体" w:cs="宋体" w:hint="eastAsia"/>
          <w:kern w:val="0"/>
          <w:sz w:val="32"/>
          <w:szCs w:val="32"/>
        </w:rPr>
        <w:t>≥</w:t>
      </w:r>
      <w:r>
        <w:rPr>
          <w:rFonts w:ascii="仿宋_GB2312" w:eastAsia="仿宋_GB2312" w:hAnsi="宋体" w:cs="宋体"/>
          <w:kern w:val="0"/>
          <w:sz w:val="32"/>
          <w:szCs w:val="32"/>
        </w:rPr>
        <w:t>3</w:t>
      </w:r>
      <w:r>
        <w:rPr>
          <w:rFonts w:ascii="仿宋_GB2312" w:eastAsia="仿宋_GB2312" w:hAnsi="宋体" w:cs="宋体" w:hint="eastAsia"/>
          <w:kern w:val="0"/>
          <w:sz w:val="32"/>
          <w:szCs w:val="32"/>
        </w:rPr>
        <w:t>米，无人行道的，招牌下沿</w:t>
      </w:r>
      <w:r>
        <w:rPr>
          <w:rFonts w:ascii="宋体" w:hAnsi="宋体" w:cs="宋体" w:hint="eastAsia"/>
          <w:kern w:val="0"/>
          <w:sz w:val="32"/>
          <w:szCs w:val="32"/>
        </w:rPr>
        <w:t>≥</w:t>
      </w:r>
      <w:r>
        <w:rPr>
          <w:rFonts w:ascii="仿宋_GB2312" w:eastAsia="仿宋_GB2312" w:hAnsi="宋体" w:cs="宋体"/>
          <w:kern w:val="0"/>
          <w:sz w:val="32"/>
          <w:szCs w:val="32"/>
        </w:rPr>
        <w:t>4</w:t>
      </w:r>
      <w:r>
        <w:rPr>
          <w:rFonts w:ascii="仿宋_GB2312" w:eastAsia="仿宋_GB2312" w:hAnsi="宋体" w:cs="宋体" w:hint="eastAsia"/>
          <w:kern w:val="0"/>
          <w:sz w:val="32"/>
          <w:szCs w:val="32"/>
        </w:rPr>
        <w:t>米。招牌的总厚度</w:t>
      </w:r>
      <w:r>
        <w:rPr>
          <w:rFonts w:ascii="宋体" w:hAnsi="宋体" w:cs="宋体" w:hint="eastAsia"/>
          <w:kern w:val="0"/>
          <w:sz w:val="32"/>
          <w:szCs w:val="32"/>
        </w:rPr>
        <w:t>≤</w:t>
      </w:r>
      <w:r>
        <w:rPr>
          <w:rFonts w:ascii="仿宋_GB2312" w:eastAsia="仿宋_GB2312" w:hAnsi="宋体" w:cs="宋体"/>
          <w:kern w:val="0"/>
          <w:sz w:val="32"/>
          <w:szCs w:val="32"/>
        </w:rPr>
        <w:t>0.3</w:t>
      </w:r>
      <w:r>
        <w:rPr>
          <w:rFonts w:ascii="仿宋_GB2312" w:eastAsia="仿宋_GB2312" w:hAnsi="宋体" w:cs="宋体" w:hint="eastAsia"/>
          <w:kern w:val="0"/>
          <w:sz w:val="32"/>
          <w:szCs w:val="32"/>
        </w:rPr>
        <w:t>米；牌面的上端不得超出承接墙面的上沿。</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3.3.8 </w:t>
      </w:r>
      <w:r>
        <w:rPr>
          <w:rFonts w:ascii="仿宋_GB2312" w:eastAsia="仿宋_GB2312" w:hAnsi="Calibri" w:cs="宋体" w:hint="eastAsia"/>
          <w:kern w:val="0"/>
          <w:sz w:val="32"/>
          <w:szCs w:val="32"/>
        </w:rPr>
        <w:t>附着建筑墙面招牌上沿不得超过建筑屋顶。</w:t>
      </w: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w:drawing>
          <wp:anchor distT="0" distB="0" distL="114300" distR="114300" simplePos="0" relativeHeight="251653120" behindDoc="0" locked="0" layoutInCell="1" allowOverlap="1">
            <wp:simplePos x="0" y="0"/>
            <wp:positionH relativeFrom="column">
              <wp:posOffset>296545</wp:posOffset>
            </wp:positionH>
            <wp:positionV relativeFrom="paragraph">
              <wp:posOffset>9525</wp:posOffset>
            </wp:positionV>
            <wp:extent cx="4676775" cy="2409825"/>
            <wp:effectExtent l="0" t="0" r="9525" b="9525"/>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1" cstate="print">
                      <a:extLst>
                        <a:ext uri="{28A0092B-C50C-407E-A947-70E740481C1C}">
                          <a14:useLocalDpi xmlns:a14="http://schemas.microsoft.com/office/drawing/2010/main" val="0"/>
                        </a:ext>
                      </a:extLst>
                    </a:blip>
                    <a:srcRect l="27835" t="28287" r="29553" b="53278"/>
                    <a:stretch>
                      <a:fillRect/>
                    </a:stretch>
                  </pic:blipFill>
                  <pic:spPr>
                    <a:xfrm>
                      <a:off x="0" y="0"/>
                      <a:ext cx="4676775" cy="2409825"/>
                    </a:xfrm>
                    <a:prstGeom prst="rect">
                      <a:avLst/>
                    </a:prstGeom>
                    <a:noFill/>
                  </pic:spPr>
                </pic:pic>
              </a:graphicData>
            </a:graphic>
          </wp:anchor>
        </w:drawing>
      </w: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p>
    <w:p w:rsidR="00EF4895" w:rsidRDefault="009A3AF9">
      <w:pPr>
        <w:autoSpaceDE w:val="0"/>
        <w:autoSpaceDN w:val="0"/>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68480" behindDoc="0" locked="0" layoutInCell="1" allowOverlap="1">
                <wp:simplePos x="0" y="0"/>
                <wp:positionH relativeFrom="column">
                  <wp:posOffset>586105</wp:posOffset>
                </wp:positionH>
                <wp:positionV relativeFrom="paragraph">
                  <wp:posOffset>325755</wp:posOffset>
                </wp:positionV>
                <wp:extent cx="4177665" cy="289560"/>
                <wp:effectExtent l="0" t="0" r="0" b="0"/>
                <wp:wrapNone/>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3.3.7</w:t>
                            </w:r>
                            <w:r>
                              <w:rPr>
                                <w:rFonts w:ascii="仿宋_GB2312" w:eastAsia="仿宋_GB2312" w:hint="eastAsia"/>
                              </w:rPr>
                              <w:t>、</w:t>
                            </w:r>
                            <w:r>
                              <w:rPr>
                                <w:rFonts w:ascii="仿宋_GB2312" w:eastAsia="仿宋_GB2312"/>
                              </w:rPr>
                              <w:t>3.3.8</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23" o:spid="_x0000_s1036" type="#_x0000_t202" style="position:absolute;left:0;text-align:left;margin-left:46.15pt;margin-top:25.65pt;width:328.95pt;height:22.8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3.3.7</w:t>
                      </w:r>
                      <w:r>
                        <w:rPr>
                          <w:rFonts w:ascii="仿宋_GB2312" w:eastAsia="仿宋_GB2312" w:hint="eastAsia"/>
                        </w:rPr>
                        <w:t>、</w:t>
                      </w:r>
                      <w:r>
                        <w:rPr>
                          <w:rFonts w:ascii="仿宋_GB2312" w:eastAsia="仿宋_GB2312"/>
                        </w:rPr>
                        <w:t>3.3.8</w:t>
                      </w:r>
                      <w:r>
                        <w:rPr>
                          <w:rFonts w:ascii="仿宋_GB2312" w:eastAsia="仿宋_GB2312" w:hint="eastAsia"/>
                        </w:rPr>
                        <w:t>项示意图</w:t>
                      </w:r>
                    </w:p>
                  </w:txbxContent>
                </v:textbox>
              </v:shape>
            </w:pict>
          </mc:Fallback>
        </mc:AlternateContent>
      </w:r>
    </w:p>
    <w:p w:rsidR="00EF4895" w:rsidRDefault="009A3AF9">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r>
        <w:rPr>
          <w:rFonts w:ascii="仿宋_GB2312" w:eastAsia="仿宋_GB2312" w:hAnsi="Calibri" w:cs="宋体"/>
          <w:kern w:val="0"/>
          <w:sz w:val="32"/>
          <w:szCs w:val="32"/>
        </w:rPr>
        <w:lastRenderedPageBreak/>
        <w:t xml:space="preserve">3.3.9 </w:t>
      </w:r>
      <w:r>
        <w:rPr>
          <w:rFonts w:ascii="仿宋_GB2312" w:eastAsia="仿宋_GB2312" w:hAnsi="宋体" w:cs="宋体" w:hint="eastAsia"/>
          <w:kern w:val="0"/>
          <w:sz w:val="32"/>
          <w:szCs w:val="32"/>
        </w:rPr>
        <w:t>建筑物顶部墙面设置建筑标识招牌应采用镂空字或镂空图案形式的楼宇标识。如</w:t>
      </w:r>
      <w:r>
        <w:rPr>
          <w:rFonts w:ascii="仿宋_GB2312" w:eastAsia="仿宋_GB2312" w:hAnsi="宋体" w:cs="宋体"/>
          <w:kern w:val="0"/>
          <w:sz w:val="32"/>
          <w:szCs w:val="32"/>
        </w:rPr>
        <w:t>xx</w:t>
      </w:r>
      <w:r>
        <w:rPr>
          <w:rFonts w:ascii="仿宋_GB2312" w:eastAsia="仿宋_GB2312" w:hAnsi="宋体" w:cs="宋体" w:hint="eastAsia"/>
          <w:kern w:val="0"/>
          <w:sz w:val="32"/>
          <w:szCs w:val="32"/>
        </w:rPr>
        <w:t>大厦。多层建筑顶部的招牌高度不得超过</w:t>
      </w:r>
      <w:r>
        <w:rPr>
          <w:rFonts w:ascii="仿宋_GB2312" w:eastAsia="仿宋_GB2312" w:hAnsi="宋体" w:cs="宋体"/>
          <w:kern w:val="0"/>
          <w:sz w:val="32"/>
          <w:szCs w:val="32"/>
        </w:rPr>
        <w:t>2</w:t>
      </w:r>
      <w:r>
        <w:rPr>
          <w:rFonts w:ascii="仿宋_GB2312" w:eastAsia="仿宋_GB2312" w:hAnsi="宋体" w:cs="宋体" w:hint="eastAsia"/>
          <w:kern w:val="0"/>
          <w:sz w:val="32"/>
          <w:szCs w:val="32"/>
        </w:rPr>
        <w:t>米</w:t>
      </w:r>
      <w:r>
        <w:rPr>
          <w:rFonts w:ascii="仿宋_GB2312" w:eastAsia="仿宋_GB2312" w:hAnsi="宋体" w:cs="宋体"/>
          <w:kern w:val="0"/>
          <w:sz w:val="32"/>
          <w:szCs w:val="32"/>
        </w:rPr>
        <w:t>,</w:t>
      </w:r>
      <w:r>
        <w:rPr>
          <w:rFonts w:ascii="仿宋_GB2312" w:eastAsia="仿宋_GB2312" w:hAnsi="宋体" w:cs="宋体" w:hint="eastAsia"/>
          <w:kern w:val="0"/>
          <w:sz w:val="32"/>
          <w:szCs w:val="32"/>
        </w:rPr>
        <w:t>高层建筑顶部的招牌高度不得超过</w:t>
      </w:r>
      <w:r>
        <w:rPr>
          <w:rFonts w:ascii="仿宋_GB2312" w:eastAsia="仿宋_GB2312" w:hAnsi="宋体" w:cs="宋体"/>
          <w:kern w:val="0"/>
          <w:sz w:val="32"/>
          <w:szCs w:val="32"/>
        </w:rPr>
        <w:t>4</w:t>
      </w:r>
      <w:r>
        <w:rPr>
          <w:rFonts w:ascii="仿宋_GB2312" w:eastAsia="仿宋_GB2312" w:hAnsi="宋体" w:cs="宋体" w:hint="eastAsia"/>
          <w:kern w:val="0"/>
          <w:sz w:val="32"/>
          <w:szCs w:val="32"/>
        </w:rPr>
        <w:t>米。机场、车站、港口、公共医院等公共建筑为满足公共导向性需求，允许适当放大，但均不得突出建筑物外沿。</w:t>
      </w:r>
    </w:p>
    <w:p w:rsidR="00EF4895" w:rsidRDefault="009A3AF9">
      <w:pPr>
        <w:autoSpaceDE w:val="0"/>
        <w:autoSpaceDN w:val="0"/>
        <w:adjustRightInd w:val="0"/>
        <w:snapToGrid w:val="0"/>
        <w:spacing w:line="560" w:lineRule="exact"/>
        <w:ind w:firstLineChars="200" w:firstLine="420"/>
        <w:jc w:val="left"/>
        <w:rPr>
          <w:rFonts w:ascii="仿宋_GB2312" w:eastAsia="仿宋_GB2312" w:hAnsi="宋体" w:cs="宋体"/>
          <w:kern w:val="0"/>
          <w:sz w:val="32"/>
          <w:szCs w:val="32"/>
        </w:rPr>
      </w:pPr>
      <w:r>
        <w:rPr>
          <w:noProof/>
        </w:rPr>
        <w:drawing>
          <wp:anchor distT="0" distB="0" distL="114300" distR="114300" simplePos="0" relativeHeight="251655168" behindDoc="0" locked="0" layoutInCell="1" allowOverlap="1">
            <wp:simplePos x="0" y="0"/>
            <wp:positionH relativeFrom="column">
              <wp:posOffset>620395</wp:posOffset>
            </wp:positionH>
            <wp:positionV relativeFrom="paragraph">
              <wp:posOffset>23494</wp:posOffset>
            </wp:positionV>
            <wp:extent cx="4505325" cy="2581275"/>
            <wp:effectExtent l="0" t="0" r="9525" b="9525"/>
            <wp:wrapNone/>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2" cstate="print">
                      <a:extLst>
                        <a:ext uri="{28A0092B-C50C-407E-A947-70E740481C1C}">
                          <a14:useLocalDpi xmlns:a14="http://schemas.microsoft.com/office/drawing/2010/main" val="0"/>
                        </a:ext>
                      </a:extLst>
                    </a:blip>
                    <a:srcRect t="8511" r="17450" b="11346"/>
                    <a:stretch>
                      <a:fillRect/>
                    </a:stretch>
                  </pic:blipFill>
                  <pic:spPr>
                    <a:xfrm>
                      <a:off x="0" y="0"/>
                      <a:ext cx="4505325" cy="2581275"/>
                    </a:xfrm>
                    <a:prstGeom prst="rect">
                      <a:avLst/>
                    </a:prstGeom>
                    <a:noFill/>
                  </pic:spPr>
                </pic:pic>
              </a:graphicData>
            </a:graphic>
            <wp14:sizeRelV relativeFrom="margin">
              <wp14:pctHeight>0</wp14:pctHeight>
            </wp14:sizeRelV>
          </wp:anchor>
        </w:drawing>
      </w:r>
    </w:p>
    <w:p w:rsidR="00EF4895" w:rsidRDefault="00EF4895">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p>
    <w:p w:rsidR="00EF4895" w:rsidRDefault="00EF4895" w:rsidP="00DA637C">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p>
    <w:p w:rsidR="00EF4895" w:rsidRDefault="00EF4895">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p>
    <w:p w:rsidR="00EF4895" w:rsidRDefault="00DA637C" w:rsidP="00DA637C">
      <w:pPr>
        <w:shd w:val="clear" w:color="auto" w:fill="FFFFFF"/>
        <w:adjustRightInd w:val="0"/>
        <w:snapToGrid w:val="0"/>
        <w:spacing w:line="560" w:lineRule="exact"/>
        <w:ind w:firstLineChars="200" w:firstLine="420"/>
        <w:jc w:val="left"/>
        <w:rPr>
          <w:rFonts w:ascii="仿宋_GB2312" w:eastAsia="仿宋_GB2312" w:hAnsi="Calibri" w:cs="宋体"/>
          <w:kern w:val="0"/>
          <w:sz w:val="32"/>
          <w:szCs w:val="32"/>
        </w:rPr>
      </w:pPr>
      <w:r>
        <w:rPr>
          <w:noProof/>
        </w:rPr>
        <mc:AlternateContent>
          <mc:Choice Requires="wps">
            <w:drawing>
              <wp:anchor distT="0" distB="0" distL="114300" distR="114300" simplePos="0" relativeHeight="251669504" behindDoc="0" locked="0" layoutInCell="1" allowOverlap="1" wp14:anchorId="4320D61D" wp14:editId="5DC2F4DE">
                <wp:simplePos x="0" y="0"/>
                <wp:positionH relativeFrom="column">
                  <wp:posOffset>490855</wp:posOffset>
                </wp:positionH>
                <wp:positionV relativeFrom="paragraph">
                  <wp:posOffset>313690</wp:posOffset>
                </wp:positionV>
                <wp:extent cx="4177665" cy="289560"/>
                <wp:effectExtent l="0" t="0" r="0" b="0"/>
                <wp:wrapNone/>
                <wp:docPr id="3"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3.3.9</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25" o:spid="_x0000_s1037" type="#_x0000_t202" style="position:absolute;left:0;text-align:left;margin-left:38.65pt;margin-top:24.7pt;width:328.95pt;height:22.8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3.3.9</w:t>
                      </w:r>
                      <w:r>
                        <w:rPr>
                          <w:rFonts w:ascii="仿宋_GB2312" w:eastAsia="仿宋_GB2312" w:hint="eastAsia"/>
                        </w:rPr>
                        <w:t>项示意图</w:t>
                      </w:r>
                    </w:p>
                  </w:txbxContent>
                </v:textbox>
              </v:shape>
            </w:pict>
          </mc:Fallback>
        </mc:AlternateContent>
      </w:r>
    </w:p>
    <w:p w:rsidR="00EF4895" w:rsidRDefault="00EF4895">
      <w:pPr>
        <w:shd w:val="clear" w:color="auto" w:fill="FFFFFF"/>
        <w:adjustRightInd w:val="0"/>
        <w:snapToGrid w:val="0"/>
        <w:spacing w:line="560" w:lineRule="exact"/>
        <w:jc w:val="left"/>
        <w:rPr>
          <w:rFonts w:ascii="仿宋_GB2312" w:eastAsia="仿宋_GB2312" w:hAnsi="Calibri" w:cs="宋体"/>
          <w:kern w:val="0"/>
          <w:sz w:val="32"/>
          <w:szCs w:val="32"/>
        </w:rPr>
      </w:pPr>
    </w:p>
    <w:p w:rsidR="00EF4895" w:rsidRDefault="009A3AF9">
      <w:pPr>
        <w:shd w:val="clear" w:color="auto" w:fill="FFFFFF"/>
        <w:adjustRightInd w:val="0"/>
        <w:snapToGrid w:val="0"/>
        <w:spacing w:line="560" w:lineRule="exact"/>
        <w:ind w:firstLineChars="200" w:firstLine="640"/>
        <w:jc w:val="left"/>
        <w:rPr>
          <w:rFonts w:ascii="仿宋_GB2312" w:eastAsia="仿宋_GB2312" w:hAnsi="宋体" w:cs="宋体"/>
          <w:kern w:val="0"/>
          <w:sz w:val="32"/>
          <w:szCs w:val="32"/>
        </w:rPr>
      </w:pPr>
      <w:r>
        <w:rPr>
          <w:rFonts w:ascii="仿宋_GB2312" w:eastAsia="仿宋_GB2312" w:hAnsi="Calibri" w:cs="宋体"/>
          <w:kern w:val="0"/>
          <w:sz w:val="32"/>
          <w:szCs w:val="32"/>
        </w:rPr>
        <w:t xml:space="preserve">3.3.10 </w:t>
      </w:r>
      <w:r>
        <w:rPr>
          <w:rFonts w:ascii="仿宋_GB2312" w:eastAsia="仿宋_GB2312" w:hAnsi="宋体" w:cs="宋体" w:hint="eastAsia"/>
          <w:kern w:val="0"/>
          <w:sz w:val="32"/>
          <w:szCs w:val="32"/>
        </w:rPr>
        <w:t>商业街区、大型商业综合体，汽车品牌专营店、加油（气）站可在其建设用地红线范围内设置落地式招牌。</w:t>
      </w:r>
    </w:p>
    <w:p w:rsidR="00EF4895" w:rsidRDefault="009A3AF9">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r>
        <w:rPr>
          <w:rFonts w:ascii="仿宋_GB2312" w:eastAsia="仿宋_GB2312" w:hAnsi="宋体" w:cs="宋体" w:hint="eastAsia"/>
          <w:kern w:val="0"/>
          <w:sz w:val="32"/>
          <w:szCs w:val="32"/>
        </w:rPr>
        <w:t>竖向落地式招牌牌面宽度不得大于</w:t>
      </w:r>
      <w:r>
        <w:rPr>
          <w:rFonts w:ascii="仿宋_GB2312" w:eastAsia="仿宋_GB2312" w:hAnsi="宋体" w:cs="宋体"/>
          <w:kern w:val="0"/>
          <w:sz w:val="32"/>
          <w:szCs w:val="32"/>
        </w:rPr>
        <w:t>1.5</w:t>
      </w:r>
      <w:r>
        <w:rPr>
          <w:rFonts w:ascii="仿宋_GB2312" w:eastAsia="仿宋_GB2312" w:hAnsi="宋体" w:cs="宋体" w:hint="eastAsia"/>
          <w:kern w:val="0"/>
          <w:sz w:val="32"/>
          <w:szCs w:val="32"/>
        </w:rPr>
        <w:t>米，高度原则上不得超过</w:t>
      </w:r>
      <w:r>
        <w:rPr>
          <w:rFonts w:ascii="仿宋_GB2312" w:eastAsia="仿宋_GB2312" w:hAnsi="宋体" w:cs="宋体"/>
          <w:kern w:val="0"/>
          <w:sz w:val="32"/>
          <w:szCs w:val="32"/>
        </w:rPr>
        <w:t>6</w:t>
      </w:r>
      <w:r>
        <w:rPr>
          <w:rFonts w:ascii="仿宋_GB2312" w:eastAsia="仿宋_GB2312" w:hAnsi="宋体" w:cs="宋体" w:hint="eastAsia"/>
          <w:kern w:val="0"/>
          <w:sz w:val="32"/>
          <w:szCs w:val="32"/>
        </w:rPr>
        <w:t>米。横向落地式招牌宜采取景观文化石、镂空字体等艺术形式设置。</w:t>
      </w:r>
      <w:r>
        <w:rPr>
          <w:rFonts w:ascii="仿宋_GB2312" w:eastAsia="仿宋_GB2312" w:hAnsi="Calibri" w:cs="宋体" w:hint="eastAsia"/>
          <w:kern w:val="0"/>
          <w:sz w:val="32"/>
          <w:szCs w:val="32"/>
        </w:rPr>
        <w:t>建筑后退道路红线小于</w:t>
      </w:r>
      <w:r>
        <w:rPr>
          <w:rFonts w:ascii="仿宋_GB2312" w:eastAsia="仿宋_GB2312" w:hAnsi="Calibri" w:cs="宋体"/>
          <w:kern w:val="0"/>
          <w:sz w:val="32"/>
          <w:szCs w:val="32"/>
        </w:rPr>
        <w:t>5</w:t>
      </w:r>
      <w:r>
        <w:rPr>
          <w:rFonts w:ascii="仿宋_GB2312" w:eastAsia="仿宋_GB2312" w:hAnsi="Calibri" w:cs="宋体" w:hint="eastAsia"/>
          <w:kern w:val="0"/>
          <w:sz w:val="32"/>
          <w:szCs w:val="32"/>
        </w:rPr>
        <w:t>米时不应设置落地式招牌。落地式招牌距离人行道不应少于</w:t>
      </w:r>
      <w:r>
        <w:rPr>
          <w:rFonts w:ascii="仿宋_GB2312" w:eastAsia="仿宋_GB2312" w:hAnsi="Calibri" w:cs="宋体"/>
          <w:kern w:val="0"/>
          <w:sz w:val="32"/>
          <w:szCs w:val="32"/>
        </w:rPr>
        <w:t>3</w:t>
      </w:r>
      <w:r>
        <w:rPr>
          <w:rFonts w:ascii="仿宋_GB2312" w:eastAsia="仿宋_GB2312" w:hAnsi="Calibri" w:cs="宋体" w:hint="eastAsia"/>
          <w:kern w:val="0"/>
          <w:sz w:val="32"/>
          <w:szCs w:val="32"/>
        </w:rPr>
        <w:t>米。</w:t>
      </w: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9A3AF9" w:rsidP="00AC44EF">
      <w:pPr>
        <w:shd w:val="clear" w:color="auto" w:fill="FFFFFF"/>
        <w:adjustRightInd w:val="0"/>
        <w:snapToGrid w:val="0"/>
        <w:spacing w:line="560" w:lineRule="exact"/>
        <w:ind w:firstLineChars="236" w:firstLine="496"/>
        <w:jc w:val="left"/>
        <w:rPr>
          <w:rFonts w:ascii="仿宋_GB2312" w:eastAsia="仿宋_GB2312" w:hAnsi="Calibri" w:cs="宋体"/>
          <w:kern w:val="0"/>
          <w:sz w:val="32"/>
          <w:szCs w:val="32"/>
        </w:rPr>
      </w:pPr>
      <w:r>
        <w:rPr>
          <w:noProof/>
        </w:rPr>
        <w:lastRenderedPageBreak/>
        <w:drawing>
          <wp:anchor distT="0" distB="0" distL="114300" distR="114300" simplePos="0" relativeHeight="251654144" behindDoc="0" locked="0" layoutInCell="1" allowOverlap="1">
            <wp:simplePos x="0" y="0"/>
            <wp:positionH relativeFrom="column">
              <wp:posOffset>296545</wp:posOffset>
            </wp:positionH>
            <wp:positionV relativeFrom="paragraph">
              <wp:posOffset>20320</wp:posOffset>
            </wp:positionV>
            <wp:extent cx="5114925" cy="2333625"/>
            <wp:effectExtent l="0" t="0" r="9525" b="9525"/>
            <wp:wrapNone/>
            <wp:docPr id="2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pic:cNvPicPr>
                      <a:picLocks noChangeAspect="1" noChangeArrowheads="1"/>
                    </pic:cNvPicPr>
                  </pic:nvPicPr>
                  <pic:blipFill>
                    <a:blip r:embed="rId23">
                      <a:extLst>
                        <a:ext uri="{28A0092B-C50C-407E-A947-70E740481C1C}">
                          <a14:useLocalDpi xmlns:a14="http://schemas.microsoft.com/office/drawing/2010/main" val="0"/>
                        </a:ext>
                      </a:extLst>
                    </a:blip>
                    <a:srcRect l="36253" t="52629" r="8247" b="27184"/>
                    <a:stretch>
                      <a:fillRect/>
                    </a:stretch>
                  </pic:blipFill>
                  <pic:spPr>
                    <a:xfrm>
                      <a:off x="0" y="0"/>
                      <a:ext cx="5114925" cy="2333625"/>
                    </a:xfrm>
                    <a:prstGeom prst="rect">
                      <a:avLst/>
                    </a:prstGeom>
                    <a:noFill/>
                  </pic:spPr>
                </pic:pic>
              </a:graphicData>
            </a:graphic>
          </wp:anchor>
        </w:drawing>
      </w: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EF4895">
      <w:pPr>
        <w:shd w:val="clear" w:color="auto" w:fill="FFFFFF"/>
        <w:adjustRightInd w:val="0"/>
        <w:snapToGrid w:val="0"/>
        <w:spacing w:line="560" w:lineRule="exact"/>
        <w:ind w:firstLineChars="236" w:firstLine="755"/>
        <w:jc w:val="left"/>
        <w:rPr>
          <w:rFonts w:ascii="仿宋_GB2312" w:eastAsia="仿宋_GB2312" w:hAnsi="Calibri" w:cs="宋体"/>
          <w:kern w:val="0"/>
          <w:sz w:val="32"/>
          <w:szCs w:val="32"/>
        </w:rPr>
      </w:pPr>
    </w:p>
    <w:p w:rsidR="00EF4895" w:rsidRDefault="009A3AF9" w:rsidP="00AC44EF">
      <w:pPr>
        <w:shd w:val="clear" w:color="auto" w:fill="FFFFFF"/>
        <w:adjustRightInd w:val="0"/>
        <w:snapToGrid w:val="0"/>
        <w:spacing w:line="560" w:lineRule="exact"/>
        <w:ind w:firstLineChars="236" w:firstLine="496"/>
        <w:jc w:val="left"/>
        <w:rPr>
          <w:rFonts w:ascii="仿宋_GB2312" w:eastAsia="仿宋_GB2312" w:hAnsi="宋体" w:cs="宋体"/>
          <w:kern w:val="0"/>
          <w:sz w:val="32"/>
          <w:szCs w:val="32"/>
        </w:rPr>
      </w:pPr>
      <w:r>
        <w:rPr>
          <w:noProof/>
        </w:rPr>
        <mc:AlternateContent>
          <mc:Choice Requires="wps">
            <w:drawing>
              <wp:anchor distT="0" distB="0" distL="114300" distR="114300" simplePos="0" relativeHeight="251670528" behindDoc="0" locked="0" layoutInCell="1" allowOverlap="1">
                <wp:simplePos x="0" y="0"/>
                <wp:positionH relativeFrom="column">
                  <wp:posOffset>662305</wp:posOffset>
                </wp:positionH>
                <wp:positionV relativeFrom="paragraph">
                  <wp:posOffset>27940</wp:posOffset>
                </wp:positionV>
                <wp:extent cx="4177665" cy="289560"/>
                <wp:effectExtent l="0" t="0" r="0" b="0"/>
                <wp:wrapNone/>
                <wp:docPr id="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7665" cy="289560"/>
                        </a:xfrm>
                        <a:prstGeom prst="rect">
                          <a:avLst/>
                        </a:prstGeom>
                        <a:solidFill>
                          <a:srgbClr val="FFFFFF"/>
                        </a:solidFill>
                        <a:ln>
                          <a:noFill/>
                        </a:ln>
                      </wps:spPr>
                      <wps:txbx>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3.3.10</w:t>
                            </w:r>
                            <w:r>
                              <w:rPr>
                                <w:rFonts w:ascii="仿宋_GB2312" w:eastAsia="仿宋_GB2312" w:hint="eastAsia"/>
                              </w:rPr>
                              <w:t>项示意图</w:t>
                            </w:r>
                          </w:p>
                        </w:txbxContent>
                      </wps:txbx>
                      <wps:bodyPr rot="0" vert="horz" wrap="square" lIns="91440" tIns="45720" rIns="91440" bIns="45720" anchor="t" anchorCtr="0" upright="1">
                        <a:spAutoFit/>
                      </wps:bodyPr>
                    </wps:wsp>
                  </a:graphicData>
                </a:graphic>
              </wp:anchor>
            </w:drawing>
          </mc:Choice>
          <mc:Fallback>
            <w:pict>
              <v:shape id="Text Box 27" o:spid="_x0000_s1038" type="#_x0000_t202" style="position:absolute;left:0;text-align:left;margin-left:52.15pt;margin-top:2.2pt;width:328.95pt;height:22.8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" stroked="f">
                <v:textbox style="mso-fit-shape-to-text:t">
                  <w:txbxContent>
                    <w:p w:rsidR="00EF4895" w:rsidRDefault="009A3AF9">
                      <w:pPr>
                        <w:jc w:val="center"/>
                        <w:rPr>
                          <w:rFonts w:ascii="仿宋_GB2312" w:eastAsia="仿宋_GB2312"/>
                        </w:rPr>
                      </w:pPr>
                      <w:r>
                        <w:rPr>
                          <w:rFonts w:ascii="仿宋_GB2312" w:eastAsia="仿宋_GB2312" w:hint="eastAsia"/>
                        </w:rPr>
                        <w:t>附图</w:t>
                      </w:r>
                      <w:r>
                        <w:rPr>
                          <w:rFonts w:ascii="仿宋_GB2312" w:eastAsia="仿宋_GB2312"/>
                        </w:rPr>
                        <w:t xml:space="preserve">  3.3.10</w:t>
                      </w:r>
                      <w:r>
                        <w:rPr>
                          <w:rFonts w:ascii="仿宋_GB2312" w:eastAsia="仿宋_GB2312" w:hint="eastAsia"/>
                        </w:rPr>
                        <w:t>项示意图</w:t>
                      </w:r>
                    </w:p>
                  </w:txbxContent>
                </v:textbox>
              </v:shape>
            </w:pict>
          </mc:Fallback>
        </mc:AlternateConten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3.3.11 </w:t>
      </w:r>
      <w:r>
        <w:rPr>
          <w:rFonts w:ascii="仿宋_GB2312" w:eastAsia="仿宋_GB2312" w:hAnsi="Calibri" w:cs="宋体" w:hint="eastAsia"/>
          <w:kern w:val="0"/>
          <w:sz w:val="32"/>
          <w:szCs w:val="32"/>
        </w:rPr>
        <w:t>招牌的设置涉及世界文化遗产、各级文物保护单位、历史文化保护区、历史建筑核心保护范围等重点区域以及城市主要道路两侧的招牌应当统一规划，体现特有的文化或者风格特色。</w:t>
      </w:r>
    </w:p>
    <w:p w:rsidR="00EF4895" w:rsidRDefault="00EF4895">
      <w:pPr>
        <w:adjustRightInd w:val="0"/>
        <w:snapToGrid w:val="0"/>
        <w:spacing w:line="560" w:lineRule="exact"/>
        <w:ind w:firstLine="645"/>
        <w:rPr>
          <w:rFonts w:ascii="黑体" w:eastAsia="黑体" w:hAnsi="黑体" w:cs="宋体"/>
          <w:kern w:val="0"/>
          <w:sz w:val="32"/>
          <w:szCs w:val="32"/>
        </w:rPr>
      </w:pPr>
    </w:p>
    <w:p w:rsidR="00EF4895" w:rsidRDefault="009A3AF9">
      <w:pPr>
        <w:adjustRightInd w:val="0"/>
        <w:snapToGrid w:val="0"/>
        <w:spacing w:line="560" w:lineRule="exact"/>
        <w:ind w:firstLine="645"/>
        <w:rPr>
          <w:rFonts w:ascii="黑体" w:eastAsia="黑体" w:hAnsi="黑体" w:cs="宋体"/>
          <w:kern w:val="0"/>
          <w:sz w:val="32"/>
          <w:szCs w:val="32"/>
        </w:rPr>
      </w:pPr>
      <w:r>
        <w:rPr>
          <w:rFonts w:ascii="黑体" w:eastAsia="黑体" w:hAnsi="黑体" w:cs="宋体"/>
          <w:kern w:val="0"/>
          <w:sz w:val="32"/>
          <w:szCs w:val="32"/>
        </w:rPr>
        <w:t>4.</w:t>
      </w:r>
      <w:r>
        <w:rPr>
          <w:rFonts w:ascii="黑体" w:eastAsia="黑体" w:hAnsi="黑体" w:cs="宋体" w:hint="eastAsia"/>
          <w:kern w:val="0"/>
          <w:sz w:val="32"/>
          <w:szCs w:val="32"/>
        </w:rPr>
        <w:t>招牌照明要求</w:t>
      </w:r>
    </w:p>
    <w:p w:rsidR="00EF4895" w:rsidRDefault="009A3AF9">
      <w:pPr>
        <w:adjustRightInd w:val="0"/>
        <w:snapToGrid w:val="0"/>
        <w:spacing w:line="560" w:lineRule="exact"/>
        <w:ind w:firstLine="645"/>
        <w:rPr>
          <w:rFonts w:ascii="仿宋_GB2312" w:eastAsia="仿宋_GB2312"/>
          <w:sz w:val="32"/>
          <w:szCs w:val="32"/>
        </w:rPr>
      </w:pPr>
      <w:r>
        <w:rPr>
          <w:rFonts w:ascii="仿宋_GB2312" w:eastAsia="仿宋_GB2312" w:hAnsi="宋体" w:cs="宋体"/>
          <w:kern w:val="0"/>
          <w:sz w:val="32"/>
          <w:szCs w:val="32"/>
        </w:rPr>
        <w:t xml:space="preserve">4.1 </w:t>
      </w:r>
      <w:r>
        <w:rPr>
          <w:rFonts w:ascii="仿宋_GB2312" w:eastAsia="仿宋_GB2312" w:hAnsi="宋体" w:cs="宋体" w:hint="eastAsia"/>
          <w:kern w:val="0"/>
          <w:sz w:val="32"/>
          <w:szCs w:val="32"/>
        </w:rPr>
        <w:t>商业街区的招牌、垂直墙面式</w:t>
      </w:r>
      <w:r>
        <w:rPr>
          <w:rFonts w:ascii="仿宋_GB2312" w:eastAsia="仿宋_GB2312" w:hint="eastAsia"/>
          <w:sz w:val="32"/>
          <w:szCs w:val="32"/>
        </w:rPr>
        <w:t>（外飘）招牌</w:t>
      </w:r>
      <w:r>
        <w:rPr>
          <w:rFonts w:ascii="仿宋_GB2312" w:eastAsia="仿宋_GB2312" w:hAnsi="宋体" w:cs="宋体" w:hint="eastAsia"/>
          <w:kern w:val="0"/>
          <w:sz w:val="32"/>
          <w:szCs w:val="32"/>
        </w:rPr>
        <w:t>以及多层商业建筑（</w:t>
      </w:r>
      <w:r>
        <w:rPr>
          <w:rFonts w:ascii="仿宋_GB2312" w:eastAsia="仿宋_GB2312" w:hAnsi="宋体" w:cs="宋体"/>
          <w:kern w:val="0"/>
          <w:sz w:val="32"/>
          <w:szCs w:val="32"/>
        </w:rPr>
        <w:t>10</w:t>
      </w:r>
      <w:r>
        <w:rPr>
          <w:rFonts w:ascii="仿宋_GB2312" w:eastAsia="仿宋_GB2312" w:hAnsi="宋体" w:cs="宋体" w:hint="eastAsia"/>
          <w:kern w:val="0"/>
          <w:sz w:val="32"/>
          <w:szCs w:val="32"/>
        </w:rPr>
        <w:t>米</w:t>
      </w:r>
      <w:r>
        <w:rPr>
          <w:rFonts w:ascii="仿宋_GB2312" w:eastAsia="仿宋_GB2312" w:hAnsi="宋体" w:cs="宋体"/>
          <w:kern w:val="0"/>
          <w:sz w:val="32"/>
          <w:szCs w:val="32"/>
        </w:rPr>
        <w:t>&lt;</w:t>
      </w:r>
      <w:r>
        <w:rPr>
          <w:rFonts w:ascii="仿宋_GB2312" w:eastAsia="仿宋_GB2312" w:hAnsi="宋体" w:cs="宋体" w:hint="eastAsia"/>
          <w:kern w:val="0"/>
          <w:sz w:val="32"/>
          <w:szCs w:val="32"/>
        </w:rPr>
        <w:t>建筑高度</w:t>
      </w:r>
      <w:r>
        <w:rPr>
          <w:rFonts w:ascii="仿宋_GB2312" w:eastAsia="仿宋_GB2312" w:hAnsi="宋体" w:cs="宋体"/>
          <w:kern w:val="0"/>
          <w:sz w:val="32"/>
          <w:szCs w:val="32"/>
        </w:rPr>
        <w:t>&lt;24</w:t>
      </w:r>
      <w:r>
        <w:rPr>
          <w:rFonts w:ascii="仿宋_GB2312" w:eastAsia="仿宋_GB2312" w:hAnsi="宋体" w:cs="宋体" w:hint="eastAsia"/>
          <w:kern w:val="0"/>
          <w:sz w:val="32"/>
          <w:szCs w:val="32"/>
        </w:rPr>
        <w:t>米）楼顶招牌、标识，宜采用电子显示装置等光电形式</w:t>
      </w:r>
      <w:r>
        <w:rPr>
          <w:rFonts w:ascii="仿宋_GB2312" w:eastAsia="仿宋_GB2312" w:hint="eastAsia"/>
          <w:sz w:val="32"/>
          <w:szCs w:val="32"/>
        </w:rPr>
        <w:t>制作安装，增加市容亮化、美化效果。</w:t>
      </w:r>
    </w:p>
    <w:p w:rsidR="00EF4895" w:rsidRDefault="009A3AF9">
      <w:pPr>
        <w:adjustRightInd w:val="0"/>
        <w:snapToGrid w:val="0"/>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4.2</w:t>
      </w:r>
      <w:r>
        <w:rPr>
          <w:rFonts w:ascii="仿宋_GB2312" w:eastAsia="仿宋_GB2312" w:hAnsi="宋体" w:cs="宋体" w:hint="eastAsia"/>
          <w:kern w:val="0"/>
          <w:sz w:val="32"/>
          <w:szCs w:val="32"/>
        </w:rPr>
        <w:t>采用照明设施或其他发光形式的招牌不得影响居民生活，设置招牌不得遮挡居住建筑窗户。</w:t>
      </w:r>
    </w:p>
    <w:p w:rsidR="00EF4895" w:rsidRDefault="009A3AF9">
      <w:pPr>
        <w:adjustRightInd w:val="0"/>
        <w:snapToGrid w:val="0"/>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 xml:space="preserve">4.3 </w:t>
      </w:r>
      <w:r>
        <w:rPr>
          <w:rFonts w:ascii="仿宋_GB2312" w:eastAsia="仿宋_GB2312" w:hAnsi="宋体" w:cs="宋体" w:hint="eastAsia"/>
          <w:kern w:val="0"/>
          <w:sz w:val="32"/>
          <w:szCs w:val="32"/>
        </w:rPr>
        <w:t>在道路路口设置的牌匾标识采用照明设施或其它发光形式的，夜间照明亮度应当适当，不得妨碍车辆安全行驶。</w:t>
      </w:r>
    </w:p>
    <w:p w:rsidR="00EF4895" w:rsidRDefault="009A3AF9">
      <w:pPr>
        <w:autoSpaceDE w:val="0"/>
        <w:autoSpaceDN w:val="0"/>
        <w:adjustRightInd w:val="0"/>
        <w:snapToGrid w:val="0"/>
        <w:spacing w:line="56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4.4</w:t>
      </w:r>
      <w:r>
        <w:rPr>
          <w:rFonts w:ascii="仿宋_GB2312" w:eastAsia="仿宋_GB2312" w:hAnsi="宋体" w:cs="宋体" w:hint="eastAsia"/>
          <w:kern w:val="0"/>
          <w:sz w:val="32"/>
          <w:szCs w:val="32"/>
        </w:rPr>
        <w:t>在保证光照强度和均匀度的情况下，提倡采用节能的设计及高光效的节能材料和产品。</w:t>
      </w:r>
    </w:p>
    <w:p w:rsidR="00EF4895" w:rsidRDefault="00EF4895">
      <w:pPr>
        <w:autoSpaceDE w:val="0"/>
        <w:autoSpaceDN w:val="0"/>
        <w:adjustRightInd w:val="0"/>
        <w:snapToGrid w:val="0"/>
        <w:spacing w:line="560" w:lineRule="exact"/>
        <w:jc w:val="left"/>
        <w:rPr>
          <w:rFonts w:ascii="仿宋_GB2312" w:eastAsia="仿宋_GB2312" w:hAnsi="宋体" w:cs="宋体"/>
          <w:kern w:val="0"/>
          <w:sz w:val="32"/>
          <w:szCs w:val="32"/>
        </w:rPr>
      </w:pPr>
    </w:p>
    <w:p w:rsidR="00EF4895" w:rsidRDefault="009A3AF9">
      <w:pPr>
        <w:autoSpaceDE w:val="0"/>
        <w:autoSpaceDN w:val="0"/>
        <w:adjustRightInd w:val="0"/>
        <w:snapToGrid w:val="0"/>
        <w:spacing w:line="560" w:lineRule="exact"/>
        <w:ind w:firstLineChars="200" w:firstLine="640"/>
        <w:jc w:val="left"/>
        <w:rPr>
          <w:rFonts w:ascii="黑体" w:eastAsia="黑体" w:hAnsi="黑体" w:cs="宋体"/>
          <w:kern w:val="0"/>
          <w:sz w:val="32"/>
          <w:szCs w:val="32"/>
        </w:rPr>
      </w:pPr>
      <w:r>
        <w:rPr>
          <w:rFonts w:ascii="黑体" w:eastAsia="黑体" w:hAnsi="黑体" w:cs="宋体"/>
          <w:kern w:val="0"/>
          <w:sz w:val="32"/>
          <w:szCs w:val="32"/>
        </w:rPr>
        <w:t>5</w:t>
      </w:r>
      <w:r>
        <w:rPr>
          <w:rFonts w:ascii="黑体" w:eastAsia="黑体" w:hAnsi="黑体" w:cs="宋体" w:hint="eastAsia"/>
          <w:kern w:val="0"/>
          <w:sz w:val="32"/>
          <w:szCs w:val="32"/>
        </w:rPr>
        <w:t>．招牌设置安全及维护管理要求</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宋体"/>
          <w:kern w:val="0"/>
          <w:sz w:val="32"/>
          <w:szCs w:val="32"/>
        </w:rPr>
        <w:t xml:space="preserve">5.1 </w:t>
      </w:r>
      <w:r>
        <w:rPr>
          <w:rFonts w:ascii="仿宋_GB2312" w:eastAsia="仿宋_GB2312" w:hAnsi="Calibri" w:cs="宋体" w:hint="eastAsia"/>
          <w:kern w:val="0"/>
          <w:sz w:val="32"/>
          <w:szCs w:val="32"/>
        </w:rPr>
        <w:t>招牌的设置应符合消防及公共安全的要求，招牌应安装在主体结构上，不得直接安装在建筑构造的装饰面层上。</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黑体"/>
          <w:kern w:val="0"/>
          <w:sz w:val="32"/>
          <w:szCs w:val="32"/>
        </w:rPr>
        <w:t xml:space="preserve">5.2 </w:t>
      </w:r>
      <w:r>
        <w:rPr>
          <w:rFonts w:ascii="仿宋_GB2312" w:eastAsia="仿宋_GB2312" w:hAnsi="Calibri" w:cs="宋体" w:hint="eastAsia"/>
          <w:kern w:val="0"/>
          <w:sz w:val="32"/>
          <w:szCs w:val="32"/>
        </w:rPr>
        <w:t>招牌的设置必须采取有效措施保证其结构安全、可靠，并定期进行安全检查及维护、保养。</w:t>
      </w:r>
      <w:r>
        <w:rPr>
          <w:rFonts w:ascii="仿宋_GB2312" w:eastAsia="仿宋_GB2312" w:hAnsi="宋体" w:cs="宋体" w:hint="eastAsia"/>
          <w:kern w:val="0"/>
          <w:sz w:val="32"/>
          <w:szCs w:val="32"/>
        </w:rPr>
        <w:t>发现出现画面污损、字迹残缺、灯光显示不完整等影响市容市貌情形的，应当及时清理、维修或者更换。</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黑体"/>
          <w:kern w:val="0"/>
          <w:sz w:val="32"/>
          <w:szCs w:val="32"/>
        </w:rPr>
      </w:pPr>
      <w:r>
        <w:rPr>
          <w:rFonts w:ascii="仿宋_GB2312" w:eastAsia="仿宋_GB2312" w:hAnsi="Calibri" w:cs="黑体"/>
          <w:kern w:val="0"/>
          <w:sz w:val="32"/>
          <w:szCs w:val="32"/>
        </w:rPr>
        <w:t xml:space="preserve">5.3 </w:t>
      </w:r>
      <w:r>
        <w:rPr>
          <w:rFonts w:ascii="仿宋_GB2312" w:eastAsia="仿宋_GB2312" w:hAnsi="Calibri" w:cs="黑体" w:hint="eastAsia"/>
          <w:kern w:val="0"/>
          <w:sz w:val="32"/>
          <w:szCs w:val="32"/>
        </w:rPr>
        <w:t>招牌设置人或管理人</w:t>
      </w:r>
      <w:r>
        <w:rPr>
          <w:rFonts w:ascii="仿宋_GB2312" w:eastAsia="仿宋_GB2312" w:hAnsi="Calibri" w:cs="宋体" w:hint="eastAsia"/>
          <w:kern w:val="0"/>
          <w:sz w:val="32"/>
          <w:szCs w:val="32"/>
        </w:rPr>
        <w:t>每年进行一次以上招牌防腐保养。发现有锈蚀、油漆脱落、龟裂、风化等现象，应及时进行清理、除锈、修复和重新涂装。当涂层表面光泽失去达</w:t>
      </w:r>
      <w:r>
        <w:rPr>
          <w:rFonts w:ascii="仿宋_GB2312" w:eastAsia="仿宋_GB2312" w:hAnsi="Calibri" w:cs="宋体"/>
          <w:kern w:val="0"/>
          <w:sz w:val="32"/>
          <w:szCs w:val="32"/>
        </w:rPr>
        <w:t>80%</w:t>
      </w:r>
      <w:r>
        <w:rPr>
          <w:rFonts w:ascii="仿宋_GB2312" w:eastAsia="仿宋_GB2312" w:hAnsi="Calibri" w:cs="宋体" w:hint="eastAsia"/>
          <w:kern w:val="0"/>
          <w:sz w:val="32"/>
          <w:szCs w:val="32"/>
        </w:rPr>
        <w:t>、表面粗糙、风化龟裂达</w:t>
      </w:r>
      <w:r>
        <w:rPr>
          <w:rFonts w:ascii="仿宋_GB2312" w:eastAsia="仿宋_GB2312" w:hAnsi="Calibri" w:cs="宋体"/>
          <w:kern w:val="0"/>
          <w:sz w:val="32"/>
          <w:szCs w:val="32"/>
        </w:rPr>
        <w:t>25%</w:t>
      </w:r>
      <w:r>
        <w:rPr>
          <w:rFonts w:ascii="仿宋_GB2312" w:eastAsia="仿宋_GB2312" w:hAnsi="Calibri" w:cs="宋体" w:hint="eastAsia"/>
          <w:kern w:val="0"/>
          <w:sz w:val="32"/>
          <w:szCs w:val="32"/>
        </w:rPr>
        <w:t>和漆膜起壳时，应及时进行维护。</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黑体"/>
          <w:kern w:val="0"/>
          <w:sz w:val="32"/>
          <w:szCs w:val="32"/>
        </w:rPr>
        <w:t xml:space="preserve">5.4 </w:t>
      </w:r>
      <w:r>
        <w:rPr>
          <w:rFonts w:ascii="仿宋_GB2312" w:eastAsia="仿宋_GB2312" w:hAnsi="Calibri" w:cs="黑体" w:hint="eastAsia"/>
          <w:kern w:val="0"/>
          <w:sz w:val="32"/>
          <w:szCs w:val="32"/>
        </w:rPr>
        <w:t>招牌的</w:t>
      </w:r>
      <w:r>
        <w:rPr>
          <w:rFonts w:ascii="仿宋_GB2312" w:eastAsia="仿宋_GB2312" w:hAnsi="Calibri" w:cs="宋体" w:hint="eastAsia"/>
          <w:kern w:val="0"/>
          <w:sz w:val="32"/>
          <w:szCs w:val="32"/>
        </w:rPr>
        <w:t>照明、供电、电器控制、防雷装置等设施设备应每月维护一次，一旦出现电线绝缘材料损坏、导线外露时要及时包扎好，确保不发生漏电及其它安全问题。</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黑体"/>
          <w:kern w:val="0"/>
          <w:sz w:val="32"/>
          <w:szCs w:val="32"/>
        </w:rPr>
      </w:pPr>
      <w:r>
        <w:rPr>
          <w:rFonts w:ascii="仿宋_GB2312" w:eastAsia="仿宋_GB2312" w:hAnsi="Calibri" w:cs="黑体"/>
          <w:kern w:val="0"/>
          <w:sz w:val="32"/>
          <w:szCs w:val="32"/>
        </w:rPr>
        <w:t xml:space="preserve">5.5 </w:t>
      </w:r>
      <w:r>
        <w:rPr>
          <w:rFonts w:ascii="仿宋_GB2312" w:eastAsia="仿宋_GB2312" w:hAnsi="Calibri" w:cs="黑体" w:hint="eastAsia"/>
          <w:kern w:val="0"/>
          <w:sz w:val="32"/>
          <w:szCs w:val="32"/>
        </w:rPr>
        <w:t>招牌结构材料应采用不锈材料制作，安装时对附着墙面、墙体有损坏的，要立即修复，并增加防水施工。</w:t>
      </w:r>
    </w:p>
    <w:p w:rsidR="00EF4895" w:rsidRDefault="009A3AF9">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r>
        <w:rPr>
          <w:rFonts w:ascii="仿宋_GB2312" w:eastAsia="仿宋_GB2312" w:hAnsi="Calibri" w:cs="宋体"/>
          <w:kern w:val="0"/>
          <w:sz w:val="32"/>
          <w:szCs w:val="32"/>
        </w:rPr>
        <w:t xml:space="preserve">5.6 </w:t>
      </w:r>
      <w:r>
        <w:rPr>
          <w:rFonts w:ascii="仿宋_GB2312" w:eastAsia="仿宋_GB2312" w:hAnsi="Calibri" w:cs="宋体" w:hint="eastAsia"/>
          <w:kern w:val="0"/>
          <w:sz w:val="32"/>
          <w:szCs w:val="32"/>
        </w:rPr>
        <w:t>对钢结构构件连接点</w:t>
      </w:r>
      <w:r>
        <w:rPr>
          <w:rFonts w:ascii="仿宋_GB2312" w:eastAsia="仿宋_GB2312" w:hAnsi="Calibri" w:cs="宋体"/>
          <w:kern w:val="0"/>
          <w:sz w:val="32"/>
          <w:szCs w:val="32"/>
        </w:rPr>
        <w:t>(</w:t>
      </w:r>
      <w:r>
        <w:rPr>
          <w:rFonts w:ascii="仿宋_GB2312" w:eastAsia="仿宋_GB2312" w:hAnsi="Calibri" w:cs="宋体" w:hint="eastAsia"/>
          <w:kern w:val="0"/>
          <w:sz w:val="32"/>
          <w:szCs w:val="32"/>
        </w:rPr>
        <w:t>焊缝、螺栓、锚栓</w:t>
      </w:r>
      <w:r>
        <w:rPr>
          <w:rFonts w:ascii="仿宋_GB2312" w:eastAsia="仿宋_GB2312" w:hAnsi="Calibri" w:cs="宋体"/>
          <w:kern w:val="0"/>
          <w:sz w:val="32"/>
          <w:szCs w:val="32"/>
        </w:rPr>
        <w:t>)</w:t>
      </w:r>
      <w:r>
        <w:rPr>
          <w:rFonts w:ascii="仿宋_GB2312" w:eastAsia="仿宋_GB2312" w:hAnsi="Calibri" w:cs="宋体" w:hint="eastAsia"/>
          <w:kern w:val="0"/>
          <w:sz w:val="32"/>
          <w:szCs w:val="32"/>
        </w:rPr>
        <w:t>应每年检查一次，发现节点松动或焊缝有裂痕，应及时加固、修复和重新焊接。</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黑体"/>
          <w:kern w:val="0"/>
          <w:sz w:val="32"/>
          <w:szCs w:val="32"/>
        </w:rPr>
        <w:t xml:space="preserve">5.7 </w:t>
      </w:r>
      <w:r>
        <w:rPr>
          <w:rFonts w:ascii="仿宋_GB2312" w:eastAsia="仿宋_GB2312" w:hAnsi="Calibri" w:cs="宋体" w:hint="eastAsia"/>
          <w:kern w:val="0"/>
          <w:sz w:val="32"/>
          <w:szCs w:val="32"/>
        </w:rPr>
        <w:t>在重大节庆日和重大活动，以及在台风、强降雨等特殊气候、季节前后，招牌设置人应对招牌及时进行维护保养或损坏修复。</w:t>
      </w:r>
    </w:p>
    <w:p w:rsidR="00EF4895" w:rsidRDefault="009A3AF9">
      <w:pPr>
        <w:autoSpaceDE w:val="0"/>
        <w:autoSpaceDN w:val="0"/>
        <w:adjustRightInd w:val="0"/>
        <w:snapToGrid w:val="0"/>
        <w:spacing w:line="560" w:lineRule="exact"/>
        <w:ind w:firstLineChars="200" w:firstLine="640"/>
        <w:jc w:val="left"/>
        <w:rPr>
          <w:rFonts w:ascii="仿宋_GB2312" w:eastAsia="仿宋_GB2312" w:hAnsi="Calibri" w:cs="宋体"/>
          <w:kern w:val="0"/>
          <w:sz w:val="32"/>
          <w:szCs w:val="32"/>
        </w:rPr>
      </w:pPr>
      <w:r>
        <w:rPr>
          <w:rFonts w:ascii="仿宋_GB2312" w:eastAsia="仿宋_GB2312" w:hAnsi="Calibri" w:cs="黑体"/>
          <w:kern w:val="0"/>
          <w:sz w:val="32"/>
          <w:szCs w:val="32"/>
        </w:rPr>
        <w:lastRenderedPageBreak/>
        <w:t xml:space="preserve">5.8 </w:t>
      </w:r>
      <w:r>
        <w:rPr>
          <w:rFonts w:ascii="仿宋_GB2312" w:eastAsia="仿宋_GB2312" w:hAnsi="Calibri" w:cs="宋体" w:hint="eastAsia"/>
          <w:kern w:val="0"/>
          <w:sz w:val="32"/>
          <w:szCs w:val="32"/>
        </w:rPr>
        <w:t>招牌设置人应当确保招牌设置施工和使用期间的安全，防止事故发生。招牌设施坠落、倒塌、损坏，造成人身意外伤害或财产损失的，由招牌设置人或管理人依法承担法律责任。</w:t>
      </w:r>
    </w:p>
    <w:p w:rsidR="00EF4895" w:rsidRDefault="009A3AF9">
      <w:pPr>
        <w:autoSpaceDE w:val="0"/>
        <w:autoSpaceDN w:val="0"/>
        <w:adjustRightInd w:val="0"/>
        <w:snapToGrid w:val="0"/>
        <w:spacing w:line="560" w:lineRule="exact"/>
        <w:ind w:firstLineChars="200" w:firstLine="640"/>
        <w:jc w:val="left"/>
        <w:rPr>
          <w:rFonts w:ascii="仿宋_GB2312" w:eastAsia="仿宋_GB2312" w:hAnsi="宋体" w:cs="宋体"/>
          <w:kern w:val="0"/>
          <w:sz w:val="32"/>
          <w:szCs w:val="32"/>
        </w:rPr>
      </w:pPr>
      <w:r>
        <w:rPr>
          <w:rFonts w:ascii="仿宋_GB2312" w:eastAsia="仿宋_GB2312" w:hAnsi="Calibri" w:cs="宋体"/>
          <w:kern w:val="0"/>
          <w:sz w:val="32"/>
          <w:szCs w:val="32"/>
        </w:rPr>
        <w:t>5.9</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招牌的设置单位出现搬迁、退租、变更、停业等情况，应当及时自行拆除原设置的招牌。店铺业权人或管理人负责督促招牌设置人自行拆除，并承担后续管理责任。</w:t>
      </w:r>
    </w:p>
    <w:p w:rsidR="00EF4895" w:rsidRDefault="009A3AF9">
      <w:pPr>
        <w:adjustRightInd w:val="0"/>
        <w:snapToGrid w:val="0"/>
        <w:spacing w:line="560" w:lineRule="exact"/>
        <w:ind w:firstLine="645"/>
        <w:rPr>
          <w:rFonts w:ascii="仿宋_GB2312" w:eastAsia="仿宋_GB2312" w:hAnsi="Calibri" w:cs="宋体"/>
          <w:kern w:val="0"/>
          <w:sz w:val="32"/>
          <w:szCs w:val="32"/>
        </w:rPr>
      </w:pPr>
      <w:r>
        <w:rPr>
          <w:rFonts w:ascii="仿宋_GB2312" w:eastAsia="仿宋_GB2312" w:hAnsi="Calibri" w:cs="宋体"/>
          <w:kern w:val="0"/>
          <w:sz w:val="32"/>
          <w:szCs w:val="32"/>
        </w:rPr>
        <w:t xml:space="preserve">5.10 </w:t>
      </w:r>
      <w:r>
        <w:rPr>
          <w:rFonts w:ascii="仿宋_GB2312" w:eastAsia="仿宋_GB2312" w:hAnsi="Calibri" w:cs="宋体" w:hint="eastAsia"/>
          <w:kern w:val="0"/>
          <w:sz w:val="32"/>
          <w:szCs w:val="32"/>
        </w:rPr>
        <w:t>招牌的设置除应符合本规范的规定外，尚应符合国家现行有关行业规范和技术标准的规定。</w:t>
      </w:r>
    </w:p>
    <w:p w:rsidR="00EF4895" w:rsidRDefault="00EF4895">
      <w:pPr>
        <w:adjustRightInd w:val="0"/>
        <w:snapToGrid w:val="0"/>
        <w:spacing w:line="560" w:lineRule="exact"/>
        <w:ind w:firstLine="645"/>
        <w:rPr>
          <w:rFonts w:ascii="仿宋_GB2312" w:eastAsia="仿宋_GB2312" w:hAnsi="Calibri" w:cs="宋体"/>
          <w:kern w:val="0"/>
          <w:sz w:val="32"/>
          <w:szCs w:val="32"/>
        </w:rPr>
      </w:pPr>
    </w:p>
    <w:p w:rsidR="00EF4895" w:rsidRDefault="009A3AF9">
      <w:pPr>
        <w:adjustRightInd w:val="0"/>
        <w:snapToGrid w:val="0"/>
        <w:spacing w:line="560" w:lineRule="exact"/>
        <w:ind w:firstLine="645"/>
        <w:rPr>
          <w:rFonts w:ascii="黑体" w:eastAsia="黑体" w:hAnsi="黑体" w:cs="宋体"/>
          <w:kern w:val="0"/>
          <w:sz w:val="32"/>
          <w:szCs w:val="32"/>
        </w:rPr>
      </w:pPr>
      <w:r>
        <w:rPr>
          <w:rFonts w:ascii="黑体" w:eastAsia="黑体" w:hAnsi="黑体" w:cs="宋体"/>
          <w:kern w:val="0"/>
          <w:sz w:val="32"/>
          <w:szCs w:val="32"/>
        </w:rPr>
        <w:t>6.</w:t>
      </w:r>
      <w:r>
        <w:rPr>
          <w:rFonts w:ascii="黑体" w:eastAsia="黑体" w:hAnsi="黑体" w:cs="宋体" w:hint="eastAsia"/>
          <w:kern w:val="0"/>
          <w:sz w:val="32"/>
          <w:szCs w:val="32"/>
        </w:rPr>
        <w:t>相关术语与定义</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建筑立面：</w:t>
      </w:r>
      <w:r>
        <w:rPr>
          <w:rFonts w:ascii="仿宋_GB2312" w:eastAsia="仿宋_GB2312" w:hint="eastAsia"/>
          <w:sz w:val="32"/>
          <w:szCs w:val="32"/>
        </w:rPr>
        <w:t>是指建筑和建筑外部空间直接接触的立面，以及其展现出来的形象和构成的方式。</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玻璃幕墙：</w:t>
      </w:r>
      <w:r>
        <w:rPr>
          <w:rFonts w:ascii="仿宋_GB2312" w:eastAsia="仿宋_GB2312" w:hint="eastAsia"/>
          <w:sz w:val="32"/>
          <w:szCs w:val="32"/>
        </w:rPr>
        <w:t>是指由金属构件与玻璃组成的建筑外围护结构。</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裙楼：</w:t>
      </w:r>
      <w:r>
        <w:rPr>
          <w:rFonts w:ascii="仿宋_GB2312" w:eastAsia="仿宋_GB2312" w:hint="eastAsia"/>
          <w:sz w:val="32"/>
          <w:szCs w:val="32"/>
        </w:rPr>
        <w:t>是指与高层建筑主体紧密连接、组成一个整体的底层基座部分。</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骑楼：</w:t>
      </w:r>
      <w:r>
        <w:rPr>
          <w:rFonts w:ascii="仿宋_GB2312" w:eastAsia="仿宋_GB2312" w:hint="eastAsia"/>
          <w:sz w:val="32"/>
          <w:szCs w:val="32"/>
        </w:rPr>
        <w:t>建筑底层沿街面后退且留出公共人行空间的建筑物首层。</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出入口：</w:t>
      </w:r>
      <w:r>
        <w:rPr>
          <w:rFonts w:ascii="仿宋_GB2312" w:eastAsia="仿宋_GB2312" w:hint="eastAsia"/>
          <w:sz w:val="32"/>
          <w:szCs w:val="32"/>
        </w:rPr>
        <w:t>服务于普通公众的建筑出入口，不包括公众的紧急出入口及专用员工出入口等。</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门楣：</w:t>
      </w:r>
      <w:r>
        <w:rPr>
          <w:rFonts w:ascii="仿宋_GB2312" w:eastAsia="仿宋_GB2312" w:hint="eastAsia"/>
          <w:sz w:val="32"/>
          <w:szCs w:val="32"/>
        </w:rPr>
        <w:t>建筑开间入口处上方至二层窗户以下的地方。</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建筑开间：</w:t>
      </w:r>
      <w:r>
        <w:rPr>
          <w:rFonts w:ascii="仿宋_GB2312" w:eastAsia="仿宋_GB2312" w:hint="eastAsia"/>
          <w:sz w:val="32"/>
          <w:szCs w:val="32"/>
        </w:rPr>
        <w:t>是指建筑立面由竖向构成元素划分后形成的标准单元。</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危险建筑物：</w:t>
      </w:r>
      <w:r>
        <w:rPr>
          <w:rFonts w:ascii="仿宋_GB2312" w:eastAsia="仿宋_GB2312" w:hint="eastAsia"/>
          <w:sz w:val="32"/>
          <w:szCs w:val="32"/>
        </w:rPr>
        <w:t>是指建筑结构已严重损坏或承重构件已属危险构件，随时有可能丧失结构稳定和承载能力，不能保证居住或使用安全的建筑物。</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建筑物顶部：</w:t>
      </w:r>
      <w:r>
        <w:rPr>
          <w:rFonts w:ascii="仿宋_GB2312" w:eastAsia="仿宋_GB2312" w:hint="eastAsia"/>
          <w:sz w:val="32"/>
          <w:szCs w:val="32"/>
        </w:rPr>
        <w:t>是指建筑物顶层窗户上沿以上部分，包含屋顶水箱、屋顶其他构筑物等。对于带裙房的建筑物，裙房部分建筑顶层窗户上沿以上部分，含裙房屋顶水箱、其他构筑物等亦视作建筑物顶部。居住建筑：是指经规划行政主管部门审批作为居住功能使用的建筑物。</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综合建筑：</w:t>
      </w:r>
      <w:r>
        <w:rPr>
          <w:rFonts w:ascii="仿宋_GB2312" w:eastAsia="仿宋_GB2312" w:hint="eastAsia"/>
          <w:sz w:val="32"/>
          <w:szCs w:val="32"/>
        </w:rPr>
        <w:t>是指经规划行政主管部门审批同意其中由多个使用功能不同的空间组合而成的建筑（如商住综合楼等）。</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道路红线：</w:t>
      </w:r>
      <w:r>
        <w:rPr>
          <w:rFonts w:ascii="仿宋_GB2312" w:eastAsia="仿宋_GB2312" w:hint="eastAsia"/>
          <w:sz w:val="32"/>
          <w:szCs w:val="32"/>
        </w:rPr>
        <w:t>是指规划的城市道路路幅的边界线。</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用地红线：</w:t>
      </w:r>
      <w:r>
        <w:rPr>
          <w:rFonts w:ascii="仿宋_GB2312" w:eastAsia="仿宋_GB2312" w:hint="eastAsia"/>
          <w:sz w:val="32"/>
          <w:szCs w:val="32"/>
        </w:rPr>
        <w:t>是指经规划主管部门审批后的用地范围线。</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建筑高度：</w:t>
      </w:r>
      <w:r>
        <w:rPr>
          <w:rFonts w:ascii="仿宋_GB2312" w:eastAsia="仿宋_GB2312" w:hint="eastAsia"/>
          <w:sz w:val="32"/>
          <w:szCs w:val="32"/>
        </w:rPr>
        <w:t>是指建筑物室外地平面至外墙顶部的总高度。</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多层建筑：</w:t>
      </w:r>
      <w:r>
        <w:rPr>
          <w:rFonts w:ascii="仿宋_GB2312" w:eastAsia="仿宋_GB2312" w:hint="eastAsia"/>
          <w:sz w:val="32"/>
          <w:szCs w:val="32"/>
        </w:rPr>
        <w:t>指建筑高度大于</w:t>
      </w:r>
      <w:r>
        <w:rPr>
          <w:rFonts w:ascii="仿宋_GB2312" w:eastAsia="仿宋_GB2312"/>
          <w:sz w:val="32"/>
          <w:szCs w:val="32"/>
        </w:rPr>
        <w:t>10</w:t>
      </w:r>
      <w:r>
        <w:rPr>
          <w:rFonts w:ascii="仿宋_GB2312" w:eastAsia="仿宋_GB2312" w:hint="eastAsia"/>
          <w:sz w:val="32"/>
          <w:szCs w:val="32"/>
        </w:rPr>
        <w:t>米，小于</w:t>
      </w:r>
      <w:r>
        <w:rPr>
          <w:rFonts w:ascii="仿宋_GB2312" w:eastAsia="仿宋_GB2312"/>
          <w:sz w:val="32"/>
          <w:szCs w:val="32"/>
        </w:rPr>
        <w:t>24</w:t>
      </w:r>
      <w:r>
        <w:rPr>
          <w:rFonts w:ascii="仿宋_GB2312" w:eastAsia="仿宋_GB2312" w:hint="eastAsia"/>
          <w:sz w:val="32"/>
          <w:szCs w:val="32"/>
        </w:rPr>
        <w:t>米（</w:t>
      </w:r>
      <w:r>
        <w:rPr>
          <w:rFonts w:ascii="仿宋_GB2312" w:eastAsia="仿宋_GB2312"/>
          <w:sz w:val="32"/>
          <w:szCs w:val="32"/>
        </w:rPr>
        <w:t>10</w:t>
      </w:r>
      <w:r>
        <w:rPr>
          <w:rFonts w:ascii="仿宋_GB2312" w:eastAsia="仿宋_GB2312" w:hint="eastAsia"/>
          <w:sz w:val="32"/>
          <w:szCs w:val="32"/>
        </w:rPr>
        <w:t>米＜建筑高度＜</w:t>
      </w:r>
      <w:r>
        <w:rPr>
          <w:rFonts w:ascii="仿宋_GB2312" w:eastAsia="仿宋_GB2312"/>
          <w:sz w:val="32"/>
          <w:szCs w:val="32"/>
        </w:rPr>
        <w:t>24</w:t>
      </w:r>
      <w:r>
        <w:rPr>
          <w:rFonts w:ascii="仿宋_GB2312" w:eastAsia="仿宋_GB2312" w:hint="eastAsia"/>
          <w:sz w:val="32"/>
          <w:szCs w:val="32"/>
        </w:rPr>
        <w:t>米），</w:t>
      </w:r>
      <w:proofErr w:type="gramStart"/>
      <w:r>
        <w:rPr>
          <w:rFonts w:ascii="仿宋_GB2312" w:eastAsia="仿宋_GB2312" w:hint="eastAsia"/>
          <w:sz w:val="32"/>
          <w:szCs w:val="32"/>
        </w:rPr>
        <w:t>且建筑</w:t>
      </w:r>
      <w:proofErr w:type="gramEnd"/>
      <w:r>
        <w:rPr>
          <w:rFonts w:ascii="仿宋_GB2312" w:eastAsia="仿宋_GB2312" w:hint="eastAsia"/>
          <w:sz w:val="32"/>
          <w:szCs w:val="32"/>
        </w:rPr>
        <w:t>层数大于</w:t>
      </w:r>
      <w:r>
        <w:rPr>
          <w:rFonts w:ascii="仿宋_GB2312" w:eastAsia="仿宋_GB2312"/>
          <w:sz w:val="32"/>
          <w:szCs w:val="32"/>
        </w:rPr>
        <w:t>3</w:t>
      </w:r>
      <w:r>
        <w:rPr>
          <w:rFonts w:ascii="仿宋_GB2312" w:eastAsia="仿宋_GB2312" w:hint="eastAsia"/>
          <w:sz w:val="32"/>
          <w:szCs w:val="32"/>
        </w:rPr>
        <w:t>层，小于等于</w:t>
      </w:r>
      <w:r>
        <w:rPr>
          <w:rFonts w:ascii="仿宋_GB2312" w:eastAsia="仿宋_GB2312"/>
          <w:sz w:val="32"/>
          <w:szCs w:val="32"/>
        </w:rPr>
        <w:t>7</w:t>
      </w:r>
      <w:r>
        <w:rPr>
          <w:rFonts w:ascii="仿宋_GB2312" w:eastAsia="仿宋_GB2312" w:hint="eastAsia"/>
          <w:sz w:val="32"/>
          <w:szCs w:val="32"/>
        </w:rPr>
        <w:t>层（</w:t>
      </w:r>
      <w:r>
        <w:rPr>
          <w:rFonts w:ascii="仿宋_GB2312" w:eastAsia="仿宋_GB2312"/>
          <w:sz w:val="32"/>
          <w:szCs w:val="32"/>
        </w:rPr>
        <w:t>3</w:t>
      </w:r>
      <w:r>
        <w:rPr>
          <w:rFonts w:ascii="仿宋_GB2312" w:eastAsia="仿宋_GB2312" w:hint="eastAsia"/>
          <w:sz w:val="32"/>
          <w:szCs w:val="32"/>
        </w:rPr>
        <w:t>层＜层数≤</w:t>
      </w:r>
      <w:r>
        <w:rPr>
          <w:rFonts w:ascii="仿宋_GB2312" w:eastAsia="仿宋_GB2312"/>
          <w:sz w:val="32"/>
          <w:szCs w:val="32"/>
        </w:rPr>
        <w:t>7</w:t>
      </w:r>
      <w:r>
        <w:rPr>
          <w:rFonts w:ascii="仿宋_GB2312" w:eastAsia="仿宋_GB2312" w:hint="eastAsia"/>
          <w:sz w:val="32"/>
          <w:szCs w:val="32"/>
        </w:rPr>
        <w:t>层）的建筑。</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高层建筑：</w:t>
      </w:r>
      <w:r>
        <w:rPr>
          <w:rFonts w:ascii="仿宋_GB2312" w:eastAsia="仿宋_GB2312" w:hint="eastAsia"/>
          <w:sz w:val="32"/>
          <w:szCs w:val="32"/>
        </w:rPr>
        <w:t>指建筑高度大于等于</w:t>
      </w:r>
      <w:r>
        <w:rPr>
          <w:rFonts w:ascii="仿宋_GB2312" w:eastAsia="仿宋_GB2312"/>
          <w:sz w:val="32"/>
          <w:szCs w:val="32"/>
        </w:rPr>
        <w:t>24</w:t>
      </w:r>
      <w:r>
        <w:rPr>
          <w:rFonts w:ascii="仿宋_GB2312" w:eastAsia="仿宋_GB2312" w:hint="eastAsia"/>
          <w:sz w:val="32"/>
          <w:szCs w:val="32"/>
        </w:rPr>
        <w:t>米（高度≥</w:t>
      </w:r>
      <w:r>
        <w:rPr>
          <w:rFonts w:ascii="仿宋_GB2312" w:eastAsia="仿宋_GB2312"/>
          <w:sz w:val="32"/>
          <w:szCs w:val="32"/>
        </w:rPr>
        <w:t>24</w:t>
      </w:r>
      <w:r>
        <w:rPr>
          <w:rFonts w:ascii="仿宋_GB2312" w:eastAsia="仿宋_GB2312" w:hint="eastAsia"/>
          <w:sz w:val="32"/>
          <w:szCs w:val="32"/>
        </w:rPr>
        <w:t>米），或建筑层数大于</w:t>
      </w:r>
      <w:r>
        <w:rPr>
          <w:rFonts w:ascii="仿宋_GB2312" w:eastAsia="仿宋_GB2312"/>
          <w:sz w:val="32"/>
          <w:szCs w:val="32"/>
        </w:rPr>
        <w:t>7</w:t>
      </w:r>
      <w:r>
        <w:rPr>
          <w:rFonts w:ascii="仿宋_GB2312" w:eastAsia="仿宋_GB2312" w:hint="eastAsia"/>
          <w:sz w:val="32"/>
          <w:szCs w:val="32"/>
        </w:rPr>
        <w:t>层（层数＞</w:t>
      </w:r>
      <w:r>
        <w:rPr>
          <w:rFonts w:ascii="仿宋_GB2312" w:eastAsia="仿宋_GB2312"/>
          <w:sz w:val="32"/>
          <w:szCs w:val="32"/>
        </w:rPr>
        <w:t>7</w:t>
      </w:r>
      <w:r>
        <w:rPr>
          <w:rFonts w:ascii="仿宋_GB2312" w:eastAsia="仿宋_GB2312" w:hint="eastAsia"/>
          <w:sz w:val="32"/>
          <w:szCs w:val="32"/>
        </w:rPr>
        <w:t>层）的建筑，但不包括建筑高度超过</w:t>
      </w:r>
      <w:r>
        <w:rPr>
          <w:rFonts w:ascii="仿宋_GB2312" w:eastAsia="仿宋_GB2312"/>
          <w:sz w:val="32"/>
          <w:szCs w:val="32"/>
        </w:rPr>
        <w:t>24</w:t>
      </w:r>
      <w:r>
        <w:rPr>
          <w:rFonts w:ascii="仿宋_GB2312" w:eastAsia="仿宋_GB2312" w:hint="eastAsia"/>
          <w:sz w:val="32"/>
          <w:szCs w:val="32"/>
        </w:rPr>
        <w:t>米的单层建筑（如体育馆等）。</w:t>
      </w:r>
    </w:p>
    <w:p w:rsidR="00EF4895" w:rsidRDefault="009A3AF9">
      <w:pPr>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光污染：</w:t>
      </w:r>
      <w:r>
        <w:rPr>
          <w:rFonts w:ascii="仿宋_GB2312" w:eastAsia="仿宋_GB2312" w:hint="eastAsia"/>
          <w:sz w:val="32"/>
          <w:szCs w:val="32"/>
        </w:rPr>
        <w:t>指干扰光或过量的光辐射（含可见光、紫外和红外光辐射）对人、生态环境和天文观测等造成的负面影响的总称。</w:t>
      </w:r>
    </w:p>
    <w:p w:rsidR="00EF4895" w:rsidRDefault="00EF4895">
      <w:pPr>
        <w:adjustRightInd w:val="0"/>
        <w:snapToGrid w:val="0"/>
        <w:spacing w:line="560" w:lineRule="exact"/>
        <w:ind w:firstLineChars="200" w:firstLine="640"/>
        <w:rPr>
          <w:rFonts w:ascii="仿宋_GB2312" w:eastAsia="仿宋_GB2312"/>
          <w:sz w:val="32"/>
          <w:szCs w:val="32"/>
        </w:rPr>
      </w:pPr>
    </w:p>
    <w:p w:rsidR="00EF4895" w:rsidRDefault="009A3AF9">
      <w:pPr>
        <w:pStyle w:val="Default"/>
        <w:ind w:firstLine="640"/>
        <w:rPr>
          <w:sz w:val="32"/>
          <w:szCs w:val="32"/>
        </w:rPr>
      </w:pPr>
      <w:r>
        <w:rPr>
          <w:sz w:val="32"/>
          <w:szCs w:val="32"/>
        </w:rPr>
        <w:lastRenderedPageBreak/>
        <w:t>7.</w:t>
      </w:r>
      <w:r>
        <w:rPr>
          <w:rFonts w:hint="eastAsia"/>
          <w:sz w:val="32"/>
          <w:szCs w:val="32"/>
        </w:rPr>
        <w:t>附则</w:t>
      </w:r>
      <w:r>
        <w:rPr>
          <w:sz w:val="32"/>
          <w:szCs w:val="32"/>
        </w:rPr>
        <w:t xml:space="preserve"> </w:t>
      </w:r>
    </w:p>
    <w:p w:rsidR="00654844" w:rsidRDefault="009A3AF9">
      <w:pPr>
        <w:adjustRightInd w:val="0"/>
        <w:snapToGrid w:val="0"/>
        <w:spacing w:line="560" w:lineRule="exact"/>
        <w:ind w:firstLineChars="200" w:firstLine="640"/>
        <w:rPr>
          <w:rFonts w:ascii="仿宋_GB2312" w:eastAsia="仿宋_GB2312" w:cs="仿宋_GB2312"/>
          <w:sz w:val="32"/>
          <w:szCs w:val="32"/>
        </w:rPr>
      </w:pPr>
      <w:r>
        <w:rPr>
          <w:rFonts w:ascii="仿宋_GB2312" w:eastAsia="仿宋_GB2312" w:cs="仿宋_GB2312"/>
          <w:sz w:val="32"/>
          <w:szCs w:val="32"/>
        </w:rPr>
        <w:t>7.1</w:t>
      </w:r>
      <w:r w:rsidR="00654844">
        <w:rPr>
          <w:rFonts w:ascii="仿宋_GB2312" w:eastAsia="仿宋_GB2312" w:cs="仿宋_GB2312" w:hint="eastAsia"/>
          <w:sz w:val="32"/>
          <w:szCs w:val="32"/>
        </w:rPr>
        <w:t xml:space="preserve"> 本规定由江门市蓬江区城市管理和综合执法局负责解释。</w:t>
      </w:r>
    </w:p>
    <w:p w:rsidR="00EF4895" w:rsidRDefault="00654844" w:rsidP="00654844">
      <w:pPr>
        <w:adjustRightInd w:val="0"/>
        <w:snapToGrid w:val="0"/>
        <w:spacing w:line="560" w:lineRule="exact"/>
        <w:ind w:firstLineChars="200" w:firstLine="640"/>
        <w:rPr>
          <w:rFonts w:ascii="仿宋_GB2312" w:eastAsia="仿宋_GB2312"/>
          <w:sz w:val="32"/>
          <w:szCs w:val="32"/>
        </w:rPr>
      </w:pPr>
      <w:r>
        <w:rPr>
          <w:rFonts w:ascii="仿宋_GB2312" w:eastAsia="仿宋_GB2312" w:cs="仿宋_GB2312" w:hint="eastAsia"/>
          <w:sz w:val="32"/>
          <w:szCs w:val="32"/>
        </w:rPr>
        <w:t xml:space="preserve">7.2 </w:t>
      </w:r>
      <w:r w:rsidR="009A3AF9">
        <w:rPr>
          <w:rFonts w:ascii="仿宋_GB2312" w:eastAsia="仿宋_GB2312" w:cs="仿宋_GB2312" w:hint="eastAsia"/>
          <w:sz w:val="32"/>
          <w:szCs w:val="32"/>
        </w:rPr>
        <w:t>本规</w:t>
      </w:r>
      <w:r w:rsidR="00DF68F7">
        <w:rPr>
          <w:rFonts w:ascii="仿宋_GB2312" w:eastAsia="仿宋_GB2312" w:cs="仿宋_GB2312" w:hint="eastAsia"/>
          <w:sz w:val="32"/>
          <w:szCs w:val="32"/>
        </w:rPr>
        <w:t>定</w:t>
      </w:r>
      <w:r w:rsidR="009A3AF9">
        <w:rPr>
          <w:rFonts w:ascii="仿宋_GB2312" w:eastAsia="仿宋_GB2312" w:cs="仿宋_GB2312" w:hint="eastAsia"/>
          <w:sz w:val="32"/>
          <w:szCs w:val="32"/>
        </w:rPr>
        <w:t>自</w:t>
      </w:r>
      <w:r w:rsidR="009A3AF9">
        <w:rPr>
          <w:rFonts w:ascii="仿宋_GB2312" w:eastAsia="仿宋_GB2312" w:cs="仿宋_GB2312"/>
          <w:sz w:val="32"/>
          <w:szCs w:val="32"/>
        </w:rPr>
        <w:t>2020</w:t>
      </w:r>
      <w:r w:rsidR="009A3AF9">
        <w:rPr>
          <w:rFonts w:ascii="仿宋_GB2312" w:eastAsia="仿宋_GB2312" w:cs="仿宋_GB2312" w:hint="eastAsia"/>
          <w:sz w:val="32"/>
          <w:szCs w:val="32"/>
        </w:rPr>
        <w:t>年</w:t>
      </w:r>
      <w:r w:rsidR="009A3AF9">
        <w:rPr>
          <w:rFonts w:ascii="仿宋_GB2312" w:eastAsia="仿宋_GB2312" w:cs="仿宋_GB2312"/>
          <w:sz w:val="32"/>
          <w:szCs w:val="32"/>
        </w:rPr>
        <w:t>1</w:t>
      </w:r>
      <w:r w:rsidR="009A3AF9">
        <w:rPr>
          <w:rFonts w:ascii="仿宋_GB2312" w:eastAsia="仿宋_GB2312" w:cs="仿宋_GB2312" w:hint="eastAsia"/>
          <w:sz w:val="32"/>
          <w:szCs w:val="32"/>
        </w:rPr>
        <w:t>月</w:t>
      </w:r>
      <w:r w:rsidR="009A3AF9">
        <w:rPr>
          <w:rFonts w:ascii="仿宋_GB2312" w:eastAsia="仿宋_GB2312" w:cs="仿宋_GB2312"/>
          <w:sz w:val="32"/>
          <w:szCs w:val="32"/>
        </w:rPr>
        <w:t>1</w:t>
      </w:r>
      <w:r w:rsidR="009A3AF9">
        <w:rPr>
          <w:rFonts w:ascii="仿宋_GB2312" w:eastAsia="仿宋_GB2312" w:cs="仿宋_GB2312" w:hint="eastAsia"/>
          <w:sz w:val="32"/>
          <w:szCs w:val="32"/>
        </w:rPr>
        <w:t>日起施行</w:t>
      </w:r>
      <w:r>
        <w:rPr>
          <w:rFonts w:ascii="仿宋_GB2312" w:eastAsia="仿宋_GB2312" w:cs="仿宋_GB2312" w:hint="eastAsia"/>
          <w:sz w:val="32"/>
          <w:szCs w:val="32"/>
        </w:rPr>
        <w:t>，有效期</w:t>
      </w:r>
      <w:r w:rsidR="009A3AF9">
        <w:rPr>
          <w:rFonts w:ascii="仿宋_GB2312" w:eastAsia="仿宋_GB2312" w:cs="仿宋_GB2312" w:hint="eastAsia"/>
          <w:sz w:val="32"/>
          <w:szCs w:val="32"/>
        </w:rPr>
        <w:t>5年。</w:t>
      </w:r>
    </w:p>
    <w:sectPr w:rsidR="00EF4895">
      <w:footerReference w:type="default" r:id="rId24"/>
      <w:pgSz w:w="11906" w:h="16838"/>
      <w:pgMar w:top="2098" w:right="1474" w:bottom="1985" w:left="1588"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2A6" w:rsidRDefault="00FB22A6">
      <w:r>
        <w:separator/>
      </w:r>
    </w:p>
  </w:endnote>
  <w:endnote w:type="continuationSeparator" w:id="0">
    <w:p w:rsidR="00FB22A6" w:rsidRDefault="00FB2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895" w:rsidRDefault="00EF4895">
    <w:pPr>
      <w:pStyle w:val="a4"/>
      <w:jc w:val="center"/>
    </w:pPr>
  </w:p>
  <w:p w:rsidR="00EF4895" w:rsidRDefault="00EF489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895" w:rsidRDefault="009A3AF9">
    <w:pPr>
      <w:pStyle w:val="a4"/>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9525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4895" w:rsidRDefault="009A3AF9">
                          <w:pPr>
                            <w:pStyle w:val="a4"/>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PAGE   \* MERGEFORMAT</w:instrText>
                          </w:r>
                          <w:r>
                            <w:rPr>
                              <w:rFonts w:asciiTheme="minorEastAsia" w:eastAsiaTheme="minorEastAsia" w:hAnsiTheme="minorEastAsia" w:cstheme="minorEastAsia" w:hint="eastAsia"/>
                              <w:sz w:val="24"/>
                              <w:szCs w:val="24"/>
                            </w:rPr>
                            <w:fldChar w:fldCharType="separate"/>
                          </w:r>
                          <w:r w:rsidR="008C5811" w:rsidRPr="008C5811">
                            <w:rPr>
                              <w:rFonts w:asciiTheme="minorEastAsia" w:eastAsiaTheme="minorEastAsia" w:hAnsiTheme="minorEastAsia" w:cstheme="minorEastAsia"/>
                              <w:noProof/>
                              <w:sz w:val="24"/>
                              <w:szCs w:val="24"/>
                              <w:lang w:val="zh-CN"/>
                            </w:rPr>
                            <w:t>-</w:t>
                          </w:r>
                          <w:r w:rsidR="008C5811">
                            <w:rPr>
                              <w:rFonts w:asciiTheme="minorEastAsia" w:eastAsiaTheme="minorEastAsia" w:hAnsiTheme="minorEastAsia" w:cstheme="minorEastAsia"/>
                              <w:noProof/>
                              <w:sz w:val="24"/>
                              <w:szCs w:val="24"/>
                            </w:rPr>
                            <w:t xml:space="preserve"> 1 -</w:t>
                          </w:r>
                          <w:r>
                            <w:rPr>
                              <w:rFonts w:asciiTheme="minorEastAsia" w:eastAsiaTheme="minorEastAsia" w:hAnsiTheme="minorEastAsia" w:cstheme="minorEastAsia" w:hint="eastAsia"/>
                              <w:sz w:val="24"/>
                              <w:szCs w:val="24"/>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1039" type="#_x0000_t202" style="position:absolute;left:0;text-align:left;margin-left:92.8pt;margin-top:.75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b53YgIAAAwFAAAOAAAAZHJzL2Uyb0RvYy54bWysVE1uEzEU3iNxB8t7OmkQVYg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" filled="f" stroked="f" strokeweight=".5pt">
              <v:textbox style="mso-fit-shape-to-text:t" inset="0,0,0,0">
                <w:txbxContent>
                  <w:p w:rsidR="00EF4895" w:rsidRDefault="009A3AF9">
                    <w:pPr>
                      <w:pStyle w:val="a4"/>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PAGE   \* MERGEFORMAT</w:instrText>
                    </w:r>
                    <w:r>
                      <w:rPr>
                        <w:rFonts w:asciiTheme="minorEastAsia" w:eastAsiaTheme="minorEastAsia" w:hAnsiTheme="minorEastAsia" w:cstheme="minorEastAsia" w:hint="eastAsia"/>
                        <w:sz w:val="24"/>
                        <w:szCs w:val="24"/>
                      </w:rPr>
                      <w:fldChar w:fldCharType="separate"/>
                    </w:r>
                    <w:r w:rsidR="008C5811" w:rsidRPr="008C5811">
                      <w:rPr>
                        <w:rFonts w:asciiTheme="minorEastAsia" w:eastAsiaTheme="minorEastAsia" w:hAnsiTheme="minorEastAsia" w:cstheme="minorEastAsia"/>
                        <w:noProof/>
                        <w:sz w:val="24"/>
                        <w:szCs w:val="24"/>
                        <w:lang w:val="zh-CN"/>
                      </w:rPr>
                      <w:t>-</w:t>
                    </w:r>
                    <w:r w:rsidR="008C5811">
                      <w:rPr>
                        <w:rFonts w:asciiTheme="minorEastAsia" w:eastAsiaTheme="minorEastAsia" w:hAnsiTheme="minorEastAsia" w:cstheme="minorEastAsia"/>
                        <w:noProof/>
                        <w:sz w:val="24"/>
                        <w:szCs w:val="24"/>
                      </w:rPr>
                      <w:t xml:space="preserve"> 1 -</w:t>
                    </w:r>
                    <w:r>
                      <w:rPr>
                        <w:rFonts w:asciiTheme="minorEastAsia" w:eastAsiaTheme="minorEastAsia" w:hAnsiTheme="minorEastAsia" w:cstheme="minorEastAsia" w:hint="eastAsia"/>
                        <w:sz w:val="24"/>
                        <w:szCs w:val="24"/>
                        <w:lang w:val="zh-CN"/>
                      </w:rPr>
                      <w:fldChar w:fldCharType="end"/>
                    </w:r>
                  </w:p>
                </w:txbxContent>
              </v:textbox>
              <w10:wrap anchorx="margin"/>
            </v:shape>
          </w:pict>
        </mc:Fallback>
      </mc:AlternateContent>
    </w:r>
  </w:p>
  <w:p w:rsidR="00EF4895" w:rsidRDefault="00EF489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2A6" w:rsidRDefault="00FB22A6">
      <w:r>
        <w:separator/>
      </w:r>
    </w:p>
  </w:footnote>
  <w:footnote w:type="continuationSeparator" w:id="0">
    <w:p w:rsidR="00FB22A6" w:rsidRDefault="00FB22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4AB"/>
    <w:rsid w:val="0002328D"/>
    <w:rsid w:val="00075397"/>
    <w:rsid w:val="0015496B"/>
    <w:rsid w:val="00161AD7"/>
    <w:rsid w:val="001E75F1"/>
    <w:rsid w:val="001F60F8"/>
    <w:rsid w:val="002D5DC1"/>
    <w:rsid w:val="002E1712"/>
    <w:rsid w:val="00324925"/>
    <w:rsid w:val="00387845"/>
    <w:rsid w:val="003C4D63"/>
    <w:rsid w:val="003E32BC"/>
    <w:rsid w:val="003E3C89"/>
    <w:rsid w:val="0040293C"/>
    <w:rsid w:val="00434D44"/>
    <w:rsid w:val="004B691D"/>
    <w:rsid w:val="005106DA"/>
    <w:rsid w:val="00576656"/>
    <w:rsid w:val="00594504"/>
    <w:rsid w:val="00616D42"/>
    <w:rsid w:val="0063550E"/>
    <w:rsid w:val="00650E01"/>
    <w:rsid w:val="00654844"/>
    <w:rsid w:val="00663865"/>
    <w:rsid w:val="00674BED"/>
    <w:rsid w:val="006B147F"/>
    <w:rsid w:val="006B2F99"/>
    <w:rsid w:val="006B7DE7"/>
    <w:rsid w:val="006D7268"/>
    <w:rsid w:val="007011DC"/>
    <w:rsid w:val="0074698F"/>
    <w:rsid w:val="00761E03"/>
    <w:rsid w:val="00762F23"/>
    <w:rsid w:val="007A5A97"/>
    <w:rsid w:val="007B56E5"/>
    <w:rsid w:val="007E0C81"/>
    <w:rsid w:val="008114BB"/>
    <w:rsid w:val="00863FF0"/>
    <w:rsid w:val="00864AD4"/>
    <w:rsid w:val="008907EF"/>
    <w:rsid w:val="008C3E1D"/>
    <w:rsid w:val="008C5811"/>
    <w:rsid w:val="008D020D"/>
    <w:rsid w:val="009754AB"/>
    <w:rsid w:val="0099088B"/>
    <w:rsid w:val="009A3AF9"/>
    <w:rsid w:val="00A01700"/>
    <w:rsid w:val="00A2492C"/>
    <w:rsid w:val="00A3414D"/>
    <w:rsid w:val="00A53858"/>
    <w:rsid w:val="00A621D1"/>
    <w:rsid w:val="00A66A99"/>
    <w:rsid w:val="00A67B80"/>
    <w:rsid w:val="00AC44EF"/>
    <w:rsid w:val="00AC60BA"/>
    <w:rsid w:val="00B11503"/>
    <w:rsid w:val="00B14647"/>
    <w:rsid w:val="00BC4862"/>
    <w:rsid w:val="00BC72C2"/>
    <w:rsid w:val="00C47769"/>
    <w:rsid w:val="00CF1C88"/>
    <w:rsid w:val="00D0727D"/>
    <w:rsid w:val="00D47D04"/>
    <w:rsid w:val="00D51B6A"/>
    <w:rsid w:val="00D65EB4"/>
    <w:rsid w:val="00D81C9D"/>
    <w:rsid w:val="00D96970"/>
    <w:rsid w:val="00DA637C"/>
    <w:rsid w:val="00DB181A"/>
    <w:rsid w:val="00DC7519"/>
    <w:rsid w:val="00DF68F7"/>
    <w:rsid w:val="00E23672"/>
    <w:rsid w:val="00E877CF"/>
    <w:rsid w:val="00EA34A0"/>
    <w:rsid w:val="00ED08EB"/>
    <w:rsid w:val="00EF4895"/>
    <w:rsid w:val="00F62E75"/>
    <w:rsid w:val="00F659C1"/>
    <w:rsid w:val="00FB22A6"/>
    <w:rsid w:val="00FF0377"/>
    <w:rsid w:val="023226A9"/>
    <w:rsid w:val="07AD0602"/>
    <w:rsid w:val="08540247"/>
    <w:rsid w:val="0E2541F6"/>
    <w:rsid w:val="10D01477"/>
    <w:rsid w:val="110930D9"/>
    <w:rsid w:val="17B9703A"/>
    <w:rsid w:val="1B39006E"/>
    <w:rsid w:val="1EBB2139"/>
    <w:rsid w:val="208808A2"/>
    <w:rsid w:val="228F19D7"/>
    <w:rsid w:val="2B05005C"/>
    <w:rsid w:val="2D556CE5"/>
    <w:rsid w:val="2EB60E2B"/>
    <w:rsid w:val="2ED03430"/>
    <w:rsid w:val="2F273100"/>
    <w:rsid w:val="311730E6"/>
    <w:rsid w:val="38EA2FD9"/>
    <w:rsid w:val="3E7114DF"/>
    <w:rsid w:val="3F452E02"/>
    <w:rsid w:val="44C84886"/>
    <w:rsid w:val="466C32BE"/>
    <w:rsid w:val="46E62167"/>
    <w:rsid w:val="47A45B81"/>
    <w:rsid w:val="523453D7"/>
    <w:rsid w:val="56530AEC"/>
    <w:rsid w:val="59C05FC4"/>
    <w:rsid w:val="5E5E341F"/>
    <w:rsid w:val="5EDE25C7"/>
    <w:rsid w:val="5F9E6EF7"/>
    <w:rsid w:val="61A77851"/>
    <w:rsid w:val="66977606"/>
    <w:rsid w:val="68B51F78"/>
    <w:rsid w:val="6B3D1482"/>
    <w:rsid w:val="6DC441CD"/>
    <w:rsid w:val="6F5E6321"/>
    <w:rsid w:val="779D23EA"/>
    <w:rsid w:val="7A54392C"/>
    <w:rsid w:val="7B226101"/>
    <w:rsid w:val="7D191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iPriority="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99"/>
    <w:qFormat/>
    <w:pPr>
      <w:ind w:firstLineChars="200" w:firstLine="420"/>
    </w:pPr>
  </w:style>
  <w:style w:type="character" w:customStyle="1" w:styleId="Char1">
    <w:name w:val="页眉 Char"/>
    <w:basedOn w:val="a0"/>
    <w:link w:val="a5"/>
    <w:uiPriority w:val="99"/>
    <w:qFormat/>
    <w:locked/>
    <w:rPr>
      <w:rFonts w:ascii="Times New Roman" w:eastAsia="宋体" w:hAnsi="Times New Roman" w:cs="Times New Roman"/>
      <w:sz w:val="18"/>
      <w:szCs w:val="18"/>
    </w:rPr>
  </w:style>
  <w:style w:type="character" w:customStyle="1" w:styleId="Char0">
    <w:name w:val="页脚 Char"/>
    <w:basedOn w:val="a0"/>
    <w:link w:val="a4"/>
    <w:uiPriority w:val="99"/>
    <w:qFormat/>
    <w:locked/>
    <w:rPr>
      <w:rFonts w:ascii="Times New Roman" w:eastAsia="宋体" w:hAnsi="Times New Roman" w:cs="Times New Roman"/>
      <w:sz w:val="18"/>
      <w:szCs w:val="18"/>
    </w:rPr>
  </w:style>
  <w:style w:type="character" w:customStyle="1" w:styleId="Char">
    <w:name w:val="批注框文本 Char"/>
    <w:basedOn w:val="a0"/>
    <w:link w:val="a3"/>
    <w:uiPriority w:val="99"/>
    <w:semiHidden/>
    <w:qFormat/>
    <w:locked/>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iPriority="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99"/>
    <w:qFormat/>
    <w:pPr>
      <w:ind w:firstLineChars="200" w:firstLine="420"/>
    </w:pPr>
  </w:style>
  <w:style w:type="character" w:customStyle="1" w:styleId="Char1">
    <w:name w:val="页眉 Char"/>
    <w:basedOn w:val="a0"/>
    <w:link w:val="a5"/>
    <w:uiPriority w:val="99"/>
    <w:qFormat/>
    <w:locked/>
    <w:rPr>
      <w:rFonts w:ascii="Times New Roman" w:eastAsia="宋体" w:hAnsi="Times New Roman" w:cs="Times New Roman"/>
      <w:sz w:val="18"/>
      <w:szCs w:val="18"/>
    </w:rPr>
  </w:style>
  <w:style w:type="character" w:customStyle="1" w:styleId="Char0">
    <w:name w:val="页脚 Char"/>
    <w:basedOn w:val="a0"/>
    <w:link w:val="a4"/>
    <w:uiPriority w:val="99"/>
    <w:qFormat/>
    <w:locked/>
    <w:rPr>
      <w:rFonts w:ascii="Times New Roman" w:eastAsia="宋体" w:hAnsi="Times New Roman" w:cs="Times New Roman"/>
      <w:sz w:val="18"/>
      <w:szCs w:val="18"/>
    </w:rPr>
  </w:style>
  <w:style w:type="character" w:customStyle="1" w:styleId="Char">
    <w:name w:val="批注框文本 Char"/>
    <w:basedOn w:val="a0"/>
    <w:link w:val="a3"/>
    <w:uiPriority w:val="99"/>
    <w:semiHidden/>
    <w:qFormat/>
    <w:locked/>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10" Type="http://schemas.openxmlformats.org/officeDocument/2006/relationships/image" Target="media/image1.jpeg"/><Relationship Id="rId19"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438495-8254-4C03-BA45-8468E67B5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16</Pages>
  <Words>725</Words>
  <Characters>4136</Characters>
  <Application>Microsoft Office Word</Application>
  <DocSecurity>0</DocSecurity>
  <Lines>34</Lines>
  <Paragraphs>9</Paragraphs>
  <ScaleCrop>false</ScaleCrop>
  <Company>gz</Company>
  <LinksUpToDate>false</LinksUpToDate>
  <CharactersWithSpaces>4852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刘旸</dc:creator>
  <cp:lastModifiedBy>PC</cp:lastModifiedBy>
  <cp:revision>56</cp:revision>
  <cp:lastPrinted>2019-10-11T02:44:00Z</cp:lastPrinted>
  <dcterms:created xsi:type="dcterms:W3CDTF">2019-10-08T08:40:00Z</dcterms:created>
  <dcterms:modified xsi:type="dcterms:W3CDTF">2019-10-12T03:37:00Z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